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CD" w:rsidRPr="00441BCD" w:rsidRDefault="00441BCD" w:rsidP="00441BCD">
      <w:pPr>
        <w:widowControl/>
        <w:tabs>
          <w:tab w:val="left" w:pos="284"/>
        </w:tabs>
        <w:suppressAutoHyphens/>
        <w:autoSpaceDE/>
        <w:autoSpaceDN/>
        <w:adjustRightInd/>
        <w:ind w:right="-284"/>
        <w:rPr>
          <w:b/>
          <w:sz w:val="28"/>
          <w:lang w:eastAsia="ar-SA"/>
        </w:rPr>
      </w:pPr>
      <w:r w:rsidRPr="00441BCD">
        <w:rPr>
          <w:b/>
          <w:noProof/>
          <w:sz w:val="28"/>
          <w:u w:val="single"/>
        </w:rPr>
        <w:drawing>
          <wp:anchor distT="0" distB="0" distL="114935" distR="114935" simplePos="0" relativeHeight="251659264" behindDoc="0" locked="0" layoutInCell="1" allowOverlap="1" wp14:anchorId="151AE494" wp14:editId="43BFC25B">
            <wp:simplePos x="0" y="0"/>
            <wp:positionH relativeFrom="column">
              <wp:posOffset>2684145</wp:posOffset>
            </wp:positionH>
            <wp:positionV relativeFrom="paragraph">
              <wp:posOffset>0</wp:posOffset>
            </wp:positionV>
            <wp:extent cx="962025" cy="662305"/>
            <wp:effectExtent l="0" t="0" r="9525" b="444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62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1BCD">
        <w:rPr>
          <w:b/>
          <w:sz w:val="28"/>
          <w:lang w:eastAsia="ar-SA"/>
        </w:rPr>
        <w:br/>
      </w:r>
    </w:p>
    <w:p w:rsidR="00441BCD" w:rsidRPr="00441BCD" w:rsidRDefault="00441BCD" w:rsidP="00441BCD">
      <w:pPr>
        <w:widowControl/>
        <w:tabs>
          <w:tab w:val="left" w:pos="284"/>
        </w:tabs>
        <w:suppressAutoHyphens/>
        <w:autoSpaceDE/>
        <w:autoSpaceDN/>
        <w:adjustRightInd/>
        <w:ind w:right="-284"/>
        <w:jc w:val="center"/>
        <w:rPr>
          <w:b/>
          <w:sz w:val="28"/>
          <w:u w:val="single"/>
          <w:lang w:eastAsia="ar-SA"/>
        </w:rPr>
      </w:pPr>
    </w:p>
    <w:p w:rsidR="00441BCD" w:rsidRPr="00441BCD" w:rsidRDefault="00441BCD" w:rsidP="00441BCD">
      <w:pPr>
        <w:widowControl/>
        <w:tabs>
          <w:tab w:val="left" w:pos="284"/>
        </w:tabs>
        <w:suppressAutoHyphens/>
        <w:autoSpaceDE/>
        <w:autoSpaceDN/>
        <w:adjustRightInd/>
        <w:ind w:right="-284"/>
        <w:jc w:val="center"/>
        <w:rPr>
          <w:b/>
          <w:sz w:val="28"/>
          <w:u w:val="single"/>
          <w:lang w:eastAsia="ar-SA"/>
        </w:rPr>
      </w:pPr>
    </w:p>
    <w:p w:rsidR="00441BCD" w:rsidRPr="00441BCD" w:rsidRDefault="00441BCD" w:rsidP="00441BCD">
      <w:pPr>
        <w:widowControl/>
        <w:tabs>
          <w:tab w:val="left" w:pos="284"/>
        </w:tabs>
        <w:suppressAutoHyphens/>
        <w:autoSpaceDE/>
        <w:autoSpaceDN/>
        <w:adjustRightInd/>
        <w:ind w:right="-284"/>
        <w:jc w:val="center"/>
        <w:rPr>
          <w:b/>
          <w:sz w:val="28"/>
          <w:u w:val="single"/>
          <w:lang w:eastAsia="ar-SA"/>
        </w:rPr>
      </w:pPr>
      <w:r w:rsidRPr="00441BCD">
        <w:rPr>
          <w:b/>
          <w:sz w:val="28"/>
          <w:u w:val="single"/>
          <w:lang w:eastAsia="ar-SA"/>
        </w:rPr>
        <w:t>РЕСПУБЛИКА БУРЯТИЯ</w:t>
      </w:r>
    </w:p>
    <w:p w:rsidR="00441BCD" w:rsidRPr="00441BCD" w:rsidRDefault="00441BCD" w:rsidP="00441BCD">
      <w:pPr>
        <w:widowControl/>
        <w:tabs>
          <w:tab w:val="left" w:pos="284"/>
        </w:tabs>
        <w:suppressAutoHyphens/>
        <w:autoSpaceDE/>
        <w:autoSpaceDN/>
        <w:adjustRightInd/>
        <w:ind w:right="-284"/>
        <w:jc w:val="center"/>
        <w:rPr>
          <w:b/>
          <w:sz w:val="28"/>
          <w:u w:val="single"/>
          <w:lang w:eastAsia="ar-SA"/>
        </w:rPr>
      </w:pPr>
      <w:r w:rsidRPr="00441BCD">
        <w:rPr>
          <w:b/>
          <w:sz w:val="28"/>
          <w:u w:val="single"/>
          <w:lang w:eastAsia="ar-SA"/>
        </w:rPr>
        <w:t>ПРИБАЙКАЛЬСКАЯ РАЙОННАЯ АДМИНИСТРАЦИЯ</w:t>
      </w:r>
    </w:p>
    <w:p w:rsidR="00441BCD" w:rsidRPr="00441BCD" w:rsidRDefault="00441BCD" w:rsidP="00441BCD">
      <w:pPr>
        <w:keepNext/>
        <w:widowControl/>
        <w:tabs>
          <w:tab w:val="num" w:pos="0"/>
        </w:tabs>
        <w:suppressAutoHyphens/>
        <w:autoSpaceDE/>
        <w:autoSpaceDN/>
        <w:adjustRightInd/>
        <w:ind w:left="432" w:hanging="432"/>
        <w:jc w:val="center"/>
        <w:outlineLvl w:val="0"/>
        <w:rPr>
          <w:b/>
          <w:sz w:val="28"/>
          <w:lang w:eastAsia="ar-SA"/>
        </w:rPr>
      </w:pPr>
    </w:p>
    <w:p w:rsidR="00441BCD" w:rsidRPr="00441BCD" w:rsidRDefault="00441BCD" w:rsidP="00441BCD">
      <w:pPr>
        <w:keepNext/>
        <w:widowControl/>
        <w:tabs>
          <w:tab w:val="num" w:pos="0"/>
        </w:tabs>
        <w:suppressAutoHyphens/>
        <w:autoSpaceDE/>
        <w:autoSpaceDN/>
        <w:adjustRightInd/>
        <w:ind w:left="432" w:hanging="432"/>
        <w:jc w:val="center"/>
        <w:outlineLvl w:val="0"/>
        <w:rPr>
          <w:b/>
          <w:sz w:val="28"/>
          <w:lang w:eastAsia="ar-SA"/>
        </w:rPr>
      </w:pPr>
      <w:r w:rsidRPr="00441BCD">
        <w:rPr>
          <w:b/>
          <w:sz w:val="28"/>
          <w:lang w:eastAsia="ar-SA"/>
        </w:rPr>
        <w:t>ПОСТАНОВЛЕНИЕ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spacing w:before="360"/>
        <w:jc w:val="center"/>
        <w:rPr>
          <w:b/>
          <w:sz w:val="28"/>
          <w:szCs w:val="28"/>
          <w:lang w:eastAsia="ar-SA"/>
        </w:rPr>
      </w:pPr>
      <w:r w:rsidRPr="00441BCD">
        <w:rPr>
          <w:b/>
          <w:sz w:val="28"/>
          <w:szCs w:val="28"/>
          <w:lang w:eastAsia="ar-SA"/>
        </w:rPr>
        <w:t>от  31   декабря 2013 г.      №  1649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jc w:val="center"/>
        <w:rPr>
          <w:b/>
          <w:sz w:val="28"/>
          <w:lang w:eastAsia="ar-SA"/>
        </w:rPr>
      </w:pPr>
    </w:p>
    <w:p w:rsidR="00441BCD" w:rsidRPr="00441BCD" w:rsidRDefault="00441BCD" w:rsidP="00441BCD">
      <w:pPr>
        <w:ind w:right="11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441BCD">
        <w:rPr>
          <w:rFonts w:eastAsia="Calibri"/>
          <w:b/>
          <w:sz w:val="28"/>
          <w:szCs w:val="28"/>
          <w:lang w:eastAsia="en-US"/>
        </w:rPr>
        <w:t>О внесении изменений в</w:t>
      </w:r>
      <w:r w:rsidRPr="00441BCD">
        <w:rPr>
          <w:sz w:val="24"/>
          <w:szCs w:val="24"/>
        </w:rPr>
        <w:t xml:space="preserve"> </w:t>
      </w:r>
      <w:r w:rsidRPr="00441BCD">
        <w:rPr>
          <w:rFonts w:eastAsia="Calibri"/>
          <w:b/>
          <w:sz w:val="28"/>
          <w:szCs w:val="28"/>
          <w:lang w:eastAsia="en-US"/>
        </w:rPr>
        <w:t xml:space="preserve">Постановление </w:t>
      </w:r>
    </w:p>
    <w:p w:rsidR="00441BCD" w:rsidRPr="00441BCD" w:rsidRDefault="00441BCD" w:rsidP="00441BCD">
      <w:pPr>
        <w:ind w:right="11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441BCD">
        <w:rPr>
          <w:rFonts w:eastAsia="Calibri"/>
          <w:b/>
          <w:sz w:val="28"/>
          <w:szCs w:val="28"/>
          <w:lang w:eastAsia="en-US"/>
        </w:rPr>
        <w:t xml:space="preserve">Прибайкальской районной администрации от 24.01.2013 № 84-1 </w:t>
      </w:r>
    </w:p>
    <w:p w:rsidR="00441BCD" w:rsidRPr="00441BCD" w:rsidRDefault="00441BCD" w:rsidP="00441BCD">
      <w:pPr>
        <w:ind w:right="11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441BCD">
        <w:rPr>
          <w:rFonts w:eastAsia="Calibri"/>
          <w:b/>
          <w:sz w:val="28"/>
          <w:szCs w:val="28"/>
          <w:lang w:eastAsia="en-US"/>
        </w:rPr>
        <w:t>«Об утверждении  ведомственной муниципальной целевой программы «Благоустройство мест массового отдыха на территории МО «Прибайкальский район» на 2013-2014 годы»»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rPr>
          <w:rFonts w:eastAsiaTheme="minorHAnsi" w:cstheme="minorBidi"/>
          <w:sz w:val="28"/>
          <w:lang w:eastAsia="ar-SA"/>
        </w:rPr>
      </w:pPr>
    </w:p>
    <w:p w:rsidR="00441BCD" w:rsidRPr="00441BCD" w:rsidRDefault="00441BCD" w:rsidP="00441BCD">
      <w:pPr>
        <w:widowControl/>
        <w:suppressAutoHyphens/>
        <w:autoSpaceDE/>
        <w:autoSpaceDN/>
        <w:adjustRightInd/>
        <w:ind w:firstLine="567"/>
        <w:jc w:val="both"/>
        <w:rPr>
          <w:rFonts w:eastAsiaTheme="minorHAnsi" w:cstheme="minorBidi"/>
          <w:sz w:val="28"/>
          <w:lang w:eastAsia="ar-SA"/>
        </w:rPr>
      </w:pPr>
      <w:r w:rsidRPr="00441BCD">
        <w:rPr>
          <w:rFonts w:eastAsiaTheme="minorHAnsi" w:cstheme="minorBidi"/>
          <w:sz w:val="28"/>
          <w:lang w:eastAsia="ar-SA"/>
        </w:rPr>
        <w:t>В соответствии с Федеральным законом от 07.05.2013 г. № 104-ФЗ «О внесении изменений в Бюджетный кодекс Российской Федерации и отдельные законодательные акты Российской Федерации» в связи с совершенствованием бюджетного процесса, руководствуясь статьей 179 Бюджетного кодекса Российской Федерации, на основании Устава муниципального образования «Прибайкальский район» и Постановления Прибайкальской районной администрации от 20.11.2013 г. № 1455 «О внесении изменений в Постановление Прибайкальской районной администрации от 23.10.2012 г. № 1457 «О порядке разработки и реализации долгосрочных и ведомственных целевых программ муниципального образования «Прибайкальский район», в целях совершенствования программно-целевого метода управления постановляю: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ind w:left="567"/>
        <w:contextualSpacing/>
        <w:jc w:val="both"/>
        <w:rPr>
          <w:sz w:val="28"/>
          <w:lang w:eastAsia="ar-SA"/>
        </w:rPr>
      </w:pPr>
    </w:p>
    <w:p w:rsidR="00441BCD" w:rsidRPr="00441BCD" w:rsidRDefault="00441BCD" w:rsidP="00441BCD">
      <w:pPr>
        <w:widowControl/>
        <w:numPr>
          <w:ilvl w:val="0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>Внести в Постановление Прибайкальской районной администрации от 24.01.2013 № 84-1 «Об утверждении ведомственной муниципальной целевой программы «Благоустройство мест массового отдыха на территории МО «Прибайкальский район» на 2013-2014 годы»» следующие изменения:</w:t>
      </w:r>
    </w:p>
    <w:p w:rsidR="00441BCD" w:rsidRPr="00441BCD" w:rsidRDefault="00441BCD" w:rsidP="00441BCD">
      <w:pPr>
        <w:widowControl/>
        <w:numPr>
          <w:ilvl w:val="1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>Название постановления изложить в следующей редакции: Об утверждении ведомственной целевой программы «Благоустройство мест массового отдыха на территории МО «Прибайкальский район» на 2013-2014 годы».</w:t>
      </w:r>
    </w:p>
    <w:p w:rsidR="00441BCD" w:rsidRPr="00441BCD" w:rsidRDefault="00441BCD" w:rsidP="00441BCD">
      <w:pPr>
        <w:widowControl/>
        <w:numPr>
          <w:ilvl w:val="1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>В приложении к постановлению Прибайкальской районной администрации слова по тексту «ведомственная муниципальная целевая программа» заменить словами «ведомственная целевая программа».</w:t>
      </w:r>
    </w:p>
    <w:p w:rsidR="00441BCD" w:rsidRPr="00441BCD" w:rsidRDefault="00441BCD" w:rsidP="00441BCD">
      <w:pPr>
        <w:widowControl/>
        <w:numPr>
          <w:ilvl w:val="1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>В разделе «Объемы и источники финансирования программы» паспорта Программы таблицу изложить в следующей редакции: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ind w:left="1287"/>
        <w:contextualSpacing/>
        <w:jc w:val="both"/>
        <w:rPr>
          <w:sz w:val="28"/>
          <w:lang w:eastAsia="ar-SA"/>
        </w:rPr>
      </w:pPr>
    </w:p>
    <w:tbl>
      <w:tblPr>
        <w:tblStyle w:val="12"/>
        <w:tblW w:w="0" w:type="auto"/>
        <w:tblInd w:w="959" w:type="dxa"/>
        <w:tblLook w:val="04A0" w:firstRow="1" w:lastRow="0" w:firstColumn="1" w:lastColumn="0" w:noHBand="0" w:noVBand="1"/>
      </w:tblPr>
      <w:tblGrid>
        <w:gridCol w:w="3969"/>
        <w:gridCol w:w="1444"/>
        <w:gridCol w:w="1443"/>
        <w:gridCol w:w="1443"/>
      </w:tblGrid>
      <w:tr w:rsidR="00441BCD" w:rsidRPr="00441BCD" w:rsidTr="00784269">
        <w:tc>
          <w:tcPr>
            <w:tcW w:w="3969" w:type="dxa"/>
            <w:vMerge w:val="restart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Источник финансирования</w:t>
            </w:r>
          </w:p>
        </w:tc>
        <w:tc>
          <w:tcPr>
            <w:tcW w:w="4330" w:type="dxa"/>
            <w:gridSpan w:val="3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Финансирование по годам тыс. руб.</w:t>
            </w:r>
          </w:p>
        </w:tc>
      </w:tr>
      <w:tr w:rsidR="00441BCD" w:rsidRPr="00441BCD" w:rsidTr="00784269">
        <w:tc>
          <w:tcPr>
            <w:tcW w:w="3969" w:type="dxa"/>
            <w:vMerge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44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2013-2014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2013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2014*</w:t>
            </w:r>
          </w:p>
        </w:tc>
      </w:tr>
      <w:tr w:rsidR="00441BCD" w:rsidRPr="00441BCD" w:rsidTr="00784269">
        <w:tc>
          <w:tcPr>
            <w:tcW w:w="3969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Всего</w:t>
            </w:r>
          </w:p>
        </w:tc>
        <w:tc>
          <w:tcPr>
            <w:tcW w:w="1444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1165,642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865,642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300</w:t>
            </w:r>
          </w:p>
        </w:tc>
      </w:tr>
      <w:tr w:rsidR="00441BCD" w:rsidRPr="00441BCD" w:rsidTr="00784269">
        <w:tc>
          <w:tcPr>
            <w:tcW w:w="3969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Республиканский</w:t>
            </w:r>
          </w:p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бюджет</w:t>
            </w:r>
          </w:p>
        </w:tc>
        <w:tc>
          <w:tcPr>
            <w:tcW w:w="1444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432,821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432,821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41BCD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</w:tr>
      <w:tr w:rsidR="00441BCD" w:rsidRPr="00441BCD" w:rsidTr="00784269">
        <w:tc>
          <w:tcPr>
            <w:tcW w:w="3969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Местный</w:t>
            </w:r>
          </w:p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Бюджет (район, поселение)</w:t>
            </w:r>
          </w:p>
        </w:tc>
        <w:tc>
          <w:tcPr>
            <w:tcW w:w="1444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532,821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432,821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100</w:t>
            </w:r>
          </w:p>
        </w:tc>
      </w:tr>
      <w:tr w:rsidR="00441BCD" w:rsidRPr="00441BCD" w:rsidTr="00784269">
        <w:tc>
          <w:tcPr>
            <w:tcW w:w="3969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Внебюджетные источники</w:t>
            </w:r>
          </w:p>
        </w:tc>
        <w:tc>
          <w:tcPr>
            <w:tcW w:w="1444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200</w:t>
            </w: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1443" w:type="dxa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441BCD">
              <w:rPr>
                <w:rFonts w:eastAsiaTheme="minorHAnsi"/>
                <w:sz w:val="28"/>
                <w:lang w:eastAsia="en-US"/>
              </w:rPr>
              <w:t>200</w:t>
            </w:r>
          </w:p>
        </w:tc>
      </w:tr>
      <w:tr w:rsidR="00441BCD" w:rsidRPr="00441BCD" w:rsidTr="00784269">
        <w:tc>
          <w:tcPr>
            <w:tcW w:w="8299" w:type="dxa"/>
            <w:gridSpan w:val="4"/>
          </w:tcPr>
          <w:p w:rsidR="00441BCD" w:rsidRPr="00441BCD" w:rsidRDefault="00441BCD" w:rsidP="00441BCD">
            <w:pPr>
              <w:widowControl/>
              <w:suppressAutoHyphens/>
              <w:autoSpaceDE/>
              <w:autoSpaceDN/>
              <w:adjustRightInd/>
              <w:ind w:left="720"/>
              <w:contextualSpacing/>
              <w:jc w:val="both"/>
              <w:rPr>
                <w:rFonts w:eastAsiaTheme="minorHAnsi"/>
                <w:lang w:eastAsia="en-US"/>
              </w:rPr>
            </w:pPr>
            <w:r w:rsidRPr="00441BCD">
              <w:rPr>
                <w:rFonts w:eastAsiaTheme="minorHAnsi"/>
                <w:lang w:eastAsia="en-US"/>
              </w:rPr>
              <w:t>*- при наличии средств в бюджете</w:t>
            </w:r>
          </w:p>
        </w:tc>
      </w:tr>
    </w:tbl>
    <w:p w:rsidR="00441BCD" w:rsidRPr="00441BCD" w:rsidRDefault="00441BCD" w:rsidP="00441BCD">
      <w:pPr>
        <w:widowControl/>
        <w:suppressAutoHyphens/>
        <w:autoSpaceDE/>
        <w:autoSpaceDN/>
        <w:adjustRightInd/>
        <w:jc w:val="both"/>
        <w:rPr>
          <w:rFonts w:eastAsiaTheme="minorHAnsi" w:cstheme="minorBidi"/>
          <w:sz w:val="28"/>
          <w:lang w:eastAsia="ar-SA"/>
        </w:rPr>
      </w:pPr>
    </w:p>
    <w:p w:rsidR="00441BCD" w:rsidRPr="00441BCD" w:rsidRDefault="00441BCD" w:rsidP="00441BCD">
      <w:pPr>
        <w:widowControl/>
        <w:numPr>
          <w:ilvl w:val="1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lang w:eastAsia="ar-SA"/>
        </w:rPr>
        <w:t xml:space="preserve"> </w:t>
      </w:r>
      <w:r w:rsidRPr="00441BCD">
        <w:rPr>
          <w:sz w:val="28"/>
          <w:szCs w:val="28"/>
          <w:lang w:eastAsia="ar-SA"/>
        </w:rPr>
        <w:t>В разделе «4. Перечень  и описание программных мероприятий» программы в таблице :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szCs w:val="28"/>
          <w:lang w:eastAsia="ar-SA"/>
        </w:rPr>
        <w:t xml:space="preserve"> В строке  «Итого 2013»  цифры  «2000», «1000», «700», «300» заменить соответственно цифрами «865,642», «</w:t>
      </w:r>
      <w:r w:rsidRPr="00441BCD">
        <w:rPr>
          <w:color w:val="000000"/>
          <w:sz w:val="28"/>
          <w:szCs w:val="28"/>
        </w:rPr>
        <w:t>432,821», «432,821».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szCs w:val="28"/>
          <w:lang w:eastAsia="ar-SA"/>
        </w:rPr>
        <w:t>В строке  «Итого 2014»  цифры  «1000», «600», «400» заменить соответственно цифрами «300», «</w:t>
      </w:r>
      <w:r w:rsidRPr="00441BCD">
        <w:rPr>
          <w:color w:val="000000"/>
          <w:sz w:val="28"/>
          <w:szCs w:val="28"/>
        </w:rPr>
        <w:t>100», «200».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szCs w:val="28"/>
          <w:lang w:eastAsia="ar-SA"/>
        </w:rPr>
        <w:t>В строке «Обустройство мест массового отдыха местности «Хаим» цифры «300», «150», «150» заменить соответственно цифрами «269,95», «134,975», «134,975».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szCs w:val="28"/>
          <w:lang w:eastAsia="ar-SA"/>
        </w:rPr>
        <w:t>В строке «Обустройство мест массового отдыха с. Гремячинск» цифры «300», «150», «50», «100»  заменить соответственно цифрами «269,95», «134,975», «134,975».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sz w:val="28"/>
          <w:szCs w:val="28"/>
          <w:lang w:eastAsia="ar-SA"/>
        </w:rPr>
        <w:t>В строке «Обустройство мест массового отдыха с. Горячинск, с. Турка» цифры «1400», «700», «500», «200»  заменить соответственно цифрами «396», «198», «198», «0».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rPr>
          <w:sz w:val="28"/>
          <w:szCs w:val="28"/>
          <w:lang w:eastAsia="ar-SA"/>
        </w:rPr>
      </w:pPr>
      <w:r w:rsidRPr="00441BCD">
        <w:rPr>
          <w:rFonts w:eastAsiaTheme="minorHAnsi"/>
          <w:sz w:val="28"/>
          <w:szCs w:val="28"/>
          <w:lang w:eastAsia="ar-SA"/>
        </w:rPr>
        <w:t>В строке «Обустройство мест массового отдыха сел Турунтаево, Турка, Гремячинск, Итанца, Батурино, Троицк.» цифры «1000», «100», «200», заменить соответственно цифрами «300», «100», «200».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 xml:space="preserve"> В четвертом абзаце цифры «3,0» заменить цифрами «1165,642».</w:t>
      </w:r>
    </w:p>
    <w:p w:rsidR="00441BCD" w:rsidRPr="00441BCD" w:rsidRDefault="00441BCD" w:rsidP="00441BCD">
      <w:pPr>
        <w:widowControl/>
        <w:numPr>
          <w:ilvl w:val="2"/>
          <w:numId w:val="20"/>
        </w:numPr>
        <w:suppressAutoHyphens/>
        <w:autoSpaceDE/>
        <w:autoSpaceDN/>
        <w:adjustRightInd/>
        <w:contextualSpacing/>
        <w:jc w:val="both"/>
        <w:rPr>
          <w:sz w:val="28"/>
          <w:lang w:eastAsia="ar-SA"/>
        </w:rPr>
      </w:pPr>
      <w:r w:rsidRPr="00441BCD">
        <w:rPr>
          <w:sz w:val="28"/>
          <w:lang w:eastAsia="ar-SA"/>
        </w:rPr>
        <w:t>В пятом абзаце цифры «1,0», «1,3», «0,6» заменить соответственно цифрами  «432,821», «432,821», «0».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ind w:firstLine="567"/>
        <w:jc w:val="both"/>
        <w:rPr>
          <w:rFonts w:eastAsiaTheme="minorHAnsi" w:cstheme="minorBidi"/>
          <w:sz w:val="28"/>
          <w:lang w:eastAsia="ar-SA"/>
        </w:rPr>
      </w:pPr>
      <w:r w:rsidRPr="00441BCD">
        <w:rPr>
          <w:rFonts w:eastAsiaTheme="minorHAnsi" w:cstheme="minorBidi"/>
          <w:sz w:val="28"/>
          <w:lang w:eastAsia="ar-SA"/>
        </w:rPr>
        <w:t>2. Настоящее постановление опубликовать в районной газете «Прибайкалец».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ind w:firstLine="567"/>
        <w:jc w:val="both"/>
        <w:rPr>
          <w:rFonts w:eastAsiaTheme="minorHAnsi" w:cstheme="minorBidi"/>
          <w:sz w:val="28"/>
          <w:lang w:eastAsia="ar-SA"/>
        </w:rPr>
      </w:pPr>
      <w:r w:rsidRPr="00441BCD">
        <w:rPr>
          <w:rFonts w:eastAsiaTheme="minorHAnsi" w:cstheme="minorBidi"/>
          <w:sz w:val="28"/>
          <w:lang w:eastAsia="ar-SA"/>
        </w:rPr>
        <w:t>3.</w:t>
      </w:r>
      <w:r w:rsidRPr="00441BCD">
        <w:rPr>
          <w:rFonts w:eastAsiaTheme="minorHAnsi" w:cstheme="minorBidi"/>
          <w:sz w:val="28"/>
          <w:lang w:eastAsia="ar-SA"/>
        </w:rPr>
        <w:tab/>
        <w:t>Постановление вступает в силу с момента опубликования.</w:t>
      </w:r>
    </w:p>
    <w:p w:rsidR="00441BCD" w:rsidRPr="00441BCD" w:rsidRDefault="00441BCD" w:rsidP="00441BCD">
      <w:pPr>
        <w:widowControl/>
        <w:suppressAutoHyphens/>
        <w:autoSpaceDE/>
        <w:autoSpaceDN/>
        <w:adjustRightInd/>
        <w:jc w:val="both"/>
        <w:rPr>
          <w:rFonts w:eastAsiaTheme="minorHAnsi" w:cstheme="minorBidi"/>
          <w:sz w:val="28"/>
          <w:lang w:eastAsia="ar-SA"/>
        </w:rPr>
      </w:pPr>
    </w:p>
    <w:p w:rsidR="00441BCD" w:rsidRPr="00441BCD" w:rsidRDefault="00441BCD" w:rsidP="00441BCD">
      <w:pPr>
        <w:widowControl/>
        <w:suppressAutoHyphens/>
        <w:autoSpaceDE/>
        <w:autoSpaceDN/>
        <w:adjustRightInd/>
        <w:jc w:val="both"/>
        <w:rPr>
          <w:rFonts w:eastAsiaTheme="minorHAnsi" w:cstheme="minorBidi"/>
          <w:sz w:val="28"/>
          <w:lang w:eastAsia="ar-SA"/>
        </w:rPr>
      </w:pPr>
    </w:p>
    <w:p w:rsidR="00441BCD" w:rsidRPr="00441BCD" w:rsidRDefault="00441BCD" w:rsidP="00441BC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441BCD">
        <w:rPr>
          <w:b/>
          <w:bCs/>
          <w:iCs/>
          <w:sz w:val="28"/>
          <w:szCs w:val="28"/>
        </w:rPr>
        <w:t>Глава</w:t>
      </w:r>
      <w:r w:rsidRPr="00441BCD">
        <w:rPr>
          <w:b/>
          <w:sz w:val="28"/>
          <w:szCs w:val="28"/>
        </w:rPr>
        <w:t xml:space="preserve">                                                     Г.Ю. </w:t>
      </w:r>
      <w:proofErr w:type="spellStart"/>
      <w:r w:rsidRPr="00441BCD">
        <w:rPr>
          <w:b/>
          <w:sz w:val="28"/>
          <w:szCs w:val="28"/>
        </w:rPr>
        <w:t>Галичкин</w:t>
      </w:r>
      <w:proofErr w:type="spellEnd"/>
    </w:p>
    <w:p w:rsidR="00441BCD" w:rsidRPr="00441BCD" w:rsidRDefault="00441BCD" w:rsidP="00441BCD">
      <w:pPr>
        <w:widowControl/>
        <w:autoSpaceDE/>
        <w:autoSpaceDN/>
        <w:adjustRightInd/>
        <w:rPr>
          <w:b/>
          <w:sz w:val="28"/>
          <w:szCs w:val="28"/>
        </w:rPr>
      </w:pPr>
    </w:p>
    <w:p w:rsidR="00441BCD" w:rsidRPr="00441BCD" w:rsidRDefault="00441BCD" w:rsidP="00441BCD">
      <w:pPr>
        <w:widowControl/>
        <w:autoSpaceDE/>
        <w:autoSpaceDN/>
        <w:adjustRightInd/>
        <w:rPr>
          <w:b/>
          <w:sz w:val="28"/>
          <w:szCs w:val="28"/>
        </w:rPr>
      </w:pPr>
    </w:p>
    <w:p w:rsidR="00441BCD" w:rsidRPr="00441BCD" w:rsidRDefault="00441BCD" w:rsidP="00441BCD">
      <w:pPr>
        <w:widowControl/>
        <w:suppressAutoHyphens/>
        <w:autoSpaceDE/>
        <w:autoSpaceDN/>
        <w:adjustRightInd/>
        <w:ind w:firstLine="567"/>
        <w:jc w:val="both"/>
        <w:rPr>
          <w:rFonts w:eastAsiaTheme="minorHAnsi" w:cstheme="minorBidi"/>
          <w:sz w:val="28"/>
          <w:lang w:eastAsia="ar-SA"/>
        </w:rPr>
      </w:pPr>
      <w:r w:rsidRPr="00441BCD">
        <w:rPr>
          <w:sz w:val="24"/>
          <w:szCs w:val="24"/>
          <w:lang w:eastAsia="ar-SA"/>
        </w:rPr>
        <w:t>Исп. Бузина О.А.</w:t>
      </w:r>
    </w:p>
    <w:p w:rsidR="00F43EE1" w:rsidRPr="00F43EE1" w:rsidRDefault="00F43EE1" w:rsidP="00F43EE1">
      <w:pPr>
        <w:widowControl/>
        <w:tabs>
          <w:tab w:val="left" w:pos="5490"/>
        </w:tabs>
        <w:suppressAutoHyphens/>
        <w:autoSpaceDE/>
        <w:autoSpaceDN/>
        <w:adjustRightInd/>
        <w:ind w:firstLine="426"/>
        <w:rPr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441BCD" w:rsidRDefault="00441BCD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EE4D84" w:rsidRDefault="00EE4D84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EE4D84">
        <w:rPr>
          <w:b/>
          <w:sz w:val="28"/>
          <w:szCs w:val="28"/>
          <w:lang w:eastAsia="ar-SA"/>
        </w:rPr>
        <w:lastRenderedPageBreak/>
        <w:t>Ведомственная целевая программа</w:t>
      </w:r>
    </w:p>
    <w:p w:rsidR="00EE4D84" w:rsidRDefault="00EE4D84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EE4D84">
        <w:rPr>
          <w:b/>
          <w:sz w:val="28"/>
          <w:szCs w:val="28"/>
          <w:lang w:eastAsia="ar-SA"/>
        </w:rPr>
        <w:t xml:space="preserve"> «Благоустройство мест массового отдыха на территории МО «Прибайкальский район» на 2013-2014 годы»</w:t>
      </w:r>
    </w:p>
    <w:p w:rsidR="00EE4D84" w:rsidRDefault="00EE4D84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EE4D84" w:rsidRDefault="00EE4D84" w:rsidP="00EE4D84">
      <w:pPr>
        <w:widowControl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</w:p>
    <w:p w:rsidR="00F43EE1" w:rsidRPr="00F43EE1" w:rsidRDefault="00F43EE1" w:rsidP="00EE4D84">
      <w:pPr>
        <w:widowControl/>
        <w:autoSpaceDE/>
        <w:autoSpaceDN/>
        <w:adjustRightInd/>
        <w:jc w:val="center"/>
        <w:rPr>
          <w:rFonts w:eastAsia="Arial"/>
          <w:b/>
          <w:bCs/>
          <w:sz w:val="24"/>
          <w:szCs w:val="24"/>
          <w:lang w:eastAsia="ar-SA"/>
        </w:rPr>
      </w:pPr>
      <w:r w:rsidRPr="00F43EE1">
        <w:rPr>
          <w:rFonts w:eastAsia="Arial"/>
          <w:b/>
          <w:bCs/>
          <w:sz w:val="24"/>
          <w:szCs w:val="24"/>
          <w:lang w:eastAsia="ar-SA"/>
        </w:rPr>
        <w:t>ПАСПОРТ</w:t>
      </w:r>
    </w:p>
    <w:p w:rsidR="00F43EE1" w:rsidRPr="00020A06" w:rsidRDefault="00020A06" w:rsidP="00020A06">
      <w:pPr>
        <w:shd w:val="clear" w:color="auto" w:fill="FFFFFF"/>
        <w:ind w:firstLine="709"/>
        <w:jc w:val="center"/>
        <w:rPr>
          <w:b/>
          <w:spacing w:val="-5"/>
          <w:sz w:val="28"/>
          <w:szCs w:val="28"/>
        </w:rPr>
      </w:pPr>
      <w:r w:rsidRPr="00020A06">
        <w:rPr>
          <w:rFonts w:eastAsia="Arial"/>
          <w:b/>
          <w:bCs/>
          <w:sz w:val="28"/>
          <w:szCs w:val="28"/>
          <w:lang w:eastAsia="ar-SA"/>
        </w:rPr>
        <w:t xml:space="preserve">ведомственной целевой программы </w:t>
      </w:r>
      <w:r>
        <w:rPr>
          <w:rFonts w:eastAsia="Arial"/>
          <w:b/>
          <w:bCs/>
          <w:sz w:val="28"/>
          <w:szCs w:val="28"/>
          <w:lang w:eastAsia="ar-SA"/>
        </w:rPr>
        <w:t>«</w:t>
      </w:r>
      <w:r w:rsidRPr="00020A06">
        <w:rPr>
          <w:rFonts w:eastAsia="Arial"/>
          <w:b/>
          <w:bCs/>
          <w:sz w:val="28"/>
          <w:szCs w:val="28"/>
          <w:lang w:eastAsia="ar-SA"/>
        </w:rPr>
        <w:t>Благоустройство мест массового отдыха на территории МО «Прибайкальский район» на 2013-2014 годы»</w:t>
      </w:r>
    </w:p>
    <w:tbl>
      <w:tblPr>
        <w:tblpPr w:leftFromText="180" w:rightFromText="180" w:vertAnchor="text" w:horzAnchor="margin" w:tblpXSpec="center" w:tblpY="162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270"/>
      </w:tblGrid>
      <w:tr w:rsidR="00C6224E" w:rsidRPr="009F7E5A" w:rsidTr="00C6224E">
        <w:tc>
          <w:tcPr>
            <w:tcW w:w="3652" w:type="dxa"/>
          </w:tcPr>
          <w:p w:rsidR="00C6224E" w:rsidRPr="009F7E5A" w:rsidRDefault="00C6224E" w:rsidP="00C6224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9F7E5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аименование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270" w:type="dxa"/>
          </w:tcPr>
          <w:p w:rsidR="00C6224E" w:rsidRPr="00BB17C2" w:rsidRDefault="00020A06" w:rsidP="00441BCD">
            <w:pPr>
              <w:widowControl/>
              <w:autoSpaceDE/>
              <w:autoSpaceDN/>
              <w:adjustRightInd/>
              <w:spacing w:line="276" w:lineRule="auto"/>
              <w:ind w:left="6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pacing w:val="-5"/>
                <w:sz w:val="28"/>
                <w:szCs w:val="28"/>
              </w:rPr>
              <w:t>В</w:t>
            </w:r>
            <w:r w:rsidRPr="00020A06">
              <w:rPr>
                <w:spacing w:val="-5"/>
                <w:sz w:val="28"/>
                <w:szCs w:val="28"/>
              </w:rPr>
              <w:t>едомственн</w:t>
            </w:r>
            <w:r>
              <w:rPr>
                <w:spacing w:val="-5"/>
                <w:sz w:val="28"/>
                <w:szCs w:val="28"/>
              </w:rPr>
              <w:t>ая</w:t>
            </w:r>
            <w:r w:rsidRPr="00020A06">
              <w:rPr>
                <w:spacing w:val="-5"/>
                <w:sz w:val="28"/>
                <w:szCs w:val="28"/>
              </w:rPr>
              <w:t xml:space="preserve"> целев</w:t>
            </w:r>
            <w:r>
              <w:rPr>
                <w:spacing w:val="-5"/>
                <w:sz w:val="28"/>
                <w:szCs w:val="28"/>
              </w:rPr>
              <w:t>ая</w:t>
            </w:r>
            <w:r w:rsidRPr="00020A06">
              <w:rPr>
                <w:spacing w:val="-5"/>
                <w:sz w:val="28"/>
                <w:szCs w:val="28"/>
              </w:rPr>
              <w:t xml:space="preserve"> программ</w:t>
            </w:r>
            <w:r>
              <w:rPr>
                <w:spacing w:val="-5"/>
                <w:sz w:val="28"/>
                <w:szCs w:val="28"/>
              </w:rPr>
              <w:t>а</w:t>
            </w:r>
            <w:r w:rsidRPr="00020A06">
              <w:rPr>
                <w:spacing w:val="-5"/>
                <w:sz w:val="28"/>
                <w:szCs w:val="28"/>
              </w:rPr>
              <w:t xml:space="preserve"> «Благоустройство мест массового отдыха на территории МО «Прибайкальский район» на 2013-2014 годы»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020A06" w:rsidP="00020A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="00223006">
              <w:rPr>
                <w:rFonts w:eastAsiaTheme="minorHAnsi"/>
                <w:sz w:val="28"/>
                <w:szCs w:val="28"/>
                <w:lang w:eastAsia="en-US"/>
              </w:rPr>
              <w:t>аказчик программы</w:t>
            </w:r>
          </w:p>
        </w:tc>
        <w:tc>
          <w:tcPr>
            <w:tcW w:w="6270" w:type="dxa"/>
          </w:tcPr>
          <w:p w:rsidR="00223006" w:rsidRPr="00EE4D84" w:rsidRDefault="00EE4D84" w:rsidP="00020A0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E4D84">
              <w:rPr>
                <w:rFonts w:eastAsiaTheme="minorHAnsi"/>
                <w:sz w:val="28"/>
                <w:szCs w:val="28"/>
                <w:lang w:eastAsia="en-US"/>
              </w:rPr>
              <w:t>Прибайкальская районная администрация</w:t>
            </w:r>
          </w:p>
        </w:tc>
      </w:tr>
      <w:tr w:rsidR="00020A06" w:rsidRPr="009F7E5A" w:rsidTr="00C6224E">
        <w:tc>
          <w:tcPr>
            <w:tcW w:w="3652" w:type="dxa"/>
          </w:tcPr>
          <w:p w:rsidR="00020A06" w:rsidRDefault="00EE4D84" w:rsidP="00020A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Разработчик программы</w:t>
            </w:r>
          </w:p>
        </w:tc>
        <w:tc>
          <w:tcPr>
            <w:tcW w:w="6270" w:type="dxa"/>
          </w:tcPr>
          <w:p w:rsidR="00020A06" w:rsidRDefault="00020A06" w:rsidP="00020A0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Сектор малого предпринимательства и развития территории Экономического отдела Прибайкальской районной администрации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Цели и задачи программы </w:t>
            </w:r>
          </w:p>
        </w:tc>
        <w:tc>
          <w:tcPr>
            <w:tcW w:w="6270" w:type="dxa"/>
          </w:tcPr>
          <w:p w:rsidR="00223006" w:rsidRDefault="00EE4D84" w:rsidP="007102A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Основная цель – приступить к поэтапному благоустройству мест массового отдыха.</w:t>
            </w:r>
          </w:p>
          <w:p w:rsidR="00EE4D84" w:rsidRDefault="00EE4D84" w:rsidP="007102A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Основные задачи:</w:t>
            </w:r>
          </w:p>
          <w:p w:rsidR="00EE4D84" w:rsidRDefault="00EE4D84" w:rsidP="007102A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EE4D84">
              <w:rPr>
                <w:rFonts w:eastAsiaTheme="minorHAnsi"/>
                <w:sz w:val="28"/>
                <w:szCs w:val="28"/>
                <w:lang w:eastAsia="en-US"/>
              </w:rPr>
              <w:t xml:space="preserve"> вовлечение населения в решение вопросов благоустройства,</w:t>
            </w:r>
          </w:p>
          <w:p w:rsidR="00EE4D84" w:rsidRDefault="00EE4D84" w:rsidP="007102A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E4D8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="00A168F0">
              <w:t xml:space="preserve"> </w:t>
            </w:r>
            <w:r w:rsidR="00A168F0" w:rsidRPr="00A168F0">
              <w:rPr>
                <w:rFonts w:eastAsiaTheme="minorHAnsi"/>
                <w:sz w:val="28"/>
                <w:szCs w:val="28"/>
                <w:lang w:eastAsia="en-US"/>
              </w:rPr>
              <w:t>улучшение эстетического и экологического облика мест для отдыха граждан</w:t>
            </w:r>
            <w:r w:rsidRPr="00EE4D84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</w:p>
          <w:p w:rsidR="00EE4D84" w:rsidRPr="009F7E5A" w:rsidRDefault="00EE4D84" w:rsidP="004C291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648B9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="004C291C" w:rsidRPr="001648B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B14E8" w:rsidRPr="001648B9">
              <w:rPr>
                <w:rFonts w:eastAsiaTheme="minorHAnsi"/>
                <w:sz w:val="28"/>
                <w:szCs w:val="28"/>
                <w:lang w:eastAsia="en-US"/>
              </w:rPr>
              <w:t>формирование благоприятного туристского имиджа района</w:t>
            </w:r>
            <w:r w:rsidRPr="001648B9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Сроки и этапы реализации программы</w:t>
            </w:r>
          </w:p>
        </w:tc>
        <w:tc>
          <w:tcPr>
            <w:tcW w:w="6270" w:type="dxa"/>
          </w:tcPr>
          <w:p w:rsidR="00223006" w:rsidRPr="009F7E5A" w:rsidRDefault="00223006" w:rsidP="00223006">
            <w:pPr>
              <w:widowControl/>
              <w:autoSpaceDE/>
              <w:autoSpaceDN/>
              <w:adjustRightInd/>
              <w:spacing w:after="120"/>
              <w:jc w:val="both"/>
              <w:rPr>
                <w:b/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2013 – 2014 годы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Перечень основных мероприятий</w:t>
            </w:r>
          </w:p>
        </w:tc>
        <w:tc>
          <w:tcPr>
            <w:tcW w:w="6270" w:type="dxa"/>
          </w:tcPr>
          <w:p w:rsidR="007E6039" w:rsidRDefault="007E6039" w:rsidP="007E6039">
            <w:pPr>
              <w:pStyle w:val="a9"/>
              <w:numPr>
                <w:ilvl w:val="1"/>
                <w:numId w:val="13"/>
              </w:numPr>
              <w:tabs>
                <w:tab w:val="clear" w:pos="1080"/>
                <w:tab w:val="num" w:pos="34"/>
              </w:tabs>
              <w:spacing w:after="120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03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7E6039">
              <w:rPr>
                <w:rFonts w:ascii="Times New Roman" w:hAnsi="Times New Roman" w:cs="Times New Roman"/>
              </w:rPr>
              <w:t xml:space="preserve"> </w:t>
            </w:r>
            <w:r w:rsidRPr="007E6039">
              <w:rPr>
                <w:rFonts w:ascii="Times New Roman" w:hAnsi="Times New Roman" w:cs="Times New Roman"/>
                <w:sz w:val="28"/>
                <w:szCs w:val="28"/>
              </w:rPr>
              <w:t>районного конкурса «Лучший проект в сфере благоустройства мест массового отдыха»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6039" w:rsidRDefault="007E6039" w:rsidP="007E6039">
            <w:pPr>
              <w:pStyle w:val="a9"/>
              <w:numPr>
                <w:ilvl w:val="1"/>
                <w:numId w:val="13"/>
              </w:numPr>
              <w:tabs>
                <w:tab w:val="clear" w:pos="1080"/>
                <w:tab w:val="num" w:pos="34"/>
              </w:tabs>
              <w:spacing w:after="120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благоустройству мест массового отдыха.</w:t>
            </w:r>
          </w:p>
          <w:p w:rsidR="00223006" w:rsidRPr="007E6039" w:rsidRDefault="007E6039" w:rsidP="007E6039">
            <w:pPr>
              <w:pStyle w:val="a9"/>
              <w:numPr>
                <w:ilvl w:val="1"/>
                <w:numId w:val="13"/>
              </w:numPr>
              <w:tabs>
                <w:tab w:val="clear" w:pos="1080"/>
                <w:tab w:val="num" w:pos="34"/>
              </w:tabs>
              <w:spacing w:after="120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Волонтерские движения по уборке мест массового отдыха, субботники.</w:t>
            </w:r>
            <w:r w:rsidRPr="007E6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Основные исполнители Программы</w:t>
            </w:r>
          </w:p>
        </w:tc>
        <w:tc>
          <w:tcPr>
            <w:tcW w:w="6270" w:type="dxa"/>
          </w:tcPr>
          <w:p w:rsidR="00223006" w:rsidRPr="00490819" w:rsidRDefault="00EE4D84" w:rsidP="00EE4D84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90819">
              <w:rPr>
                <w:rFonts w:eastAsiaTheme="minorHAnsi"/>
                <w:sz w:val="28"/>
                <w:szCs w:val="28"/>
                <w:lang w:eastAsia="en-US"/>
              </w:rPr>
              <w:t>Правительство Республики Бурятия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4908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23006" w:rsidRPr="00490819">
              <w:rPr>
                <w:rFonts w:eastAsiaTheme="minorHAnsi"/>
                <w:sz w:val="28"/>
                <w:szCs w:val="28"/>
                <w:lang w:eastAsia="en-US"/>
              </w:rPr>
              <w:t>Прибайкальская районная администрация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223006" w:rsidRPr="0049081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A62C16">
              <w:rPr>
                <w:rFonts w:eastAsiaTheme="minorHAnsi"/>
                <w:sz w:val="28"/>
                <w:szCs w:val="28"/>
                <w:lang w:eastAsia="en-US"/>
              </w:rPr>
              <w:t xml:space="preserve">Комитет по управлению муниципальным хозяйством,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МО Сельские поселения</w:t>
            </w:r>
            <w:r w:rsidR="00A62C16">
              <w:rPr>
                <w:rFonts w:eastAsiaTheme="minorHAnsi"/>
                <w:sz w:val="28"/>
                <w:szCs w:val="28"/>
                <w:lang w:eastAsia="en-US"/>
              </w:rPr>
              <w:t xml:space="preserve"> «Гремячинское», «Туркинское»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 население</w:t>
            </w: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223006" w:rsidP="00EE4D8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  <w:r w:rsidR="00EE4D84">
              <w:rPr>
                <w:rFonts w:eastAsiaTheme="minorHAnsi"/>
                <w:bCs/>
                <w:sz w:val="28"/>
                <w:szCs w:val="28"/>
                <w:lang w:eastAsia="en-US"/>
              </w:rPr>
              <w:t>п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6270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714"/>
              <w:gridCol w:w="1444"/>
              <w:gridCol w:w="1443"/>
              <w:gridCol w:w="1443"/>
            </w:tblGrid>
            <w:tr w:rsidR="00223006" w:rsidTr="00941D5C">
              <w:tc>
                <w:tcPr>
                  <w:tcW w:w="1714" w:type="dxa"/>
                  <w:vMerge w:val="restart"/>
                </w:tcPr>
                <w:p w:rsidR="00223006" w:rsidRPr="00C6224E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Источник финансиров</w:t>
                  </w:r>
                  <w:r>
                    <w:rPr>
                      <w:rFonts w:eastAsiaTheme="minorHAnsi"/>
                      <w:lang w:eastAsia="en-US"/>
                    </w:rPr>
                    <w:t>ания</w:t>
                  </w:r>
                </w:p>
              </w:tc>
              <w:tc>
                <w:tcPr>
                  <w:tcW w:w="4330" w:type="dxa"/>
                  <w:gridSpan w:val="3"/>
                </w:tcPr>
                <w:p w:rsidR="00223006" w:rsidRPr="00C6224E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Финансирование по годам</w:t>
                  </w:r>
                  <w:r>
                    <w:rPr>
                      <w:rFonts w:eastAsiaTheme="minorHAnsi"/>
                      <w:lang w:eastAsia="en-US"/>
                    </w:rPr>
                    <w:t xml:space="preserve"> </w:t>
                  </w:r>
                  <w:r w:rsidR="00941D5C">
                    <w:rPr>
                      <w:rFonts w:eastAsiaTheme="minorHAnsi"/>
                      <w:lang w:eastAsia="en-US"/>
                    </w:rPr>
                    <w:t>тыс</w:t>
                  </w:r>
                  <w:r>
                    <w:rPr>
                      <w:rFonts w:eastAsiaTheme="minorHAnsi"/>
                      <w:lang w:eastAsia="en-US"/>
                    </w:rPr>
                    <w:t>. руб.</w:t>
                  </w:r>
                </w:p>
              </w:tc>
            </w:tr>
            <w:tr w:rsidR="00223006" w:rsidTr="00941D5C">
              <w:tc>
                <w:tcPr>
                  <w:tcW w:w="1714" w:type="dxa"/>
                  <w:vMerge/>
                </w:tcPr>
                <w:p w:rsidR="00223006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44" w:type="dxa"/>
                </w:tcPr>
                <w:p w:rsidR="00223006" w:rsidRPr="00C6224E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2013-</w:t>
                  </w:r>
                  <w:r>
                    <w:rPr>
                      <w:rFonts w:eastAsiaTheme="minorHAnsi"/>
                      <w:lang w:eastAsia="en-US"/>
                    </w:rPr>
                    <w:t>2014</w:t>
                  </w:r>
                </w:p>
              </w:tc>
              <w:tc>
                <w:tcPr>
                  <w:tcW w:w="1443" w:type="dxa"/>
                </w:tcPr>
                <w:p w:rsidR="00223006" w:rsidRPr="00C6224E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2013</w:t>
                  </w:r>
                </w:p>
              </w:tc>
              <w:tc>
                <w:tcPr>
                  <w:tcW w:w="1443" w:type="dxa"/>
                </w:tcPr>
                <w:p w:rsidR="00223006" w:rsidRPr="00C6224E" w:rsidRDefault="00223006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2014</w:t>
                  </w:r>
                  <w:r w:rsidR="005802A7">
                    <w:rPr>
                      <w:rFonts w:eastAsiaTheme="minorHAnsi"/>
                      <w:lang w:eastAsia="en-US"/>
                    </w:rPr>
                    <w:t>*</w:t>
                  </w:r>
                </w:p>
              </w:tc>
            </w:tr>
            <w:tr w:rsidR="00441BCD" w:rsidTr="00941D5C">
              <w:tc>
                <w:tcPr>
                  <w:tcW w:w="1714" w:type="dxa"/>
                </w:tcPr>
                <w:p w:rsidR="00441BCD" w:rsidRPr="00C6224E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t>Всего</w:t>
                  </w:r>
                </w:p>
              </w:tc>
              <w:tc>
                <w:tcPr>
                  <w:tcW w:w="1444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1165,642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865,642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300</w:t>
                  </w:r>
                </w:p>
              </w:tc>
            </w:tr>
            <w:tr w:rsidR="00441BCD" w:rsidTr="00941D5C">
              <w:tc>
                <w:tcPr>
                  <w:tcW w:w="1714" w:type="dxa"/>
                </w:tcPr>
                <w:p w:rsidR="00441BCD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C6224E">
                    <w:rPr>
                      <w:rFonts w:eastAsiaTheme="minorHAnsi"/>
                      <w:lang w:eastAsia="en-US"/>
                    </w:rPr>
                    <w:lastRenderedPageBreak/>
                    <w:t>Респуб</w:t>
                  </w:r>
                  <w:r>
                    <w:rPr>
                      <w:rFonts w:eastAsiaTheme="minorHAnsi"/>
                      <w:lang w:eastAsia="en-US"/>
                    </w:rPr>
                    <w:t>ликанский</w:t>
                  </w:r>
                </w:p>
                <w:p w:rsidR="00441BCD" w:rsidRPr="00C6224E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бюджет</w:t>
                  </w:r>
                </w:p>
              </w:tc>
              <w:tc>
                <w:tcPr>
                  <w:tcW w:w="1444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432,821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432,821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0</w:t>
                  </w:r>
                </w:p>
              </w:tc>
            </w:tr>
            <w:tr w:rsidR="00441BCD" w:rsidTr="00941D5C">
              <w:tc>
                <w:tcPr>
                  <w:tcW w:w="1714" w:type="dxa"/>
                </w:tcPr>
                <w:p w:rsidR="00441BCD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Местный</w:t>
                  </w:r>
                </w:p>
                <w:p w:rsidR="00441BCD" w:rsidRPr="00C6224E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Бюджет (район, поселение)</w:t>
                  </w:r>
                </w:p>
              </w:tc>
              <w:tc>
                <w:tcPr>
                  <w:tcW w:w="1444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532,821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432,821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100</w:t>
                  </w:r>
                </w:p>
              </w:tc>
            </w:tr>
            <w:tr w:rsidR="00441BCD" w:rsidTr="00941D5C">
              <w:tc>
                <w:tcPr>
                  <w:tcW w:w="1714" w:type="dxa"/>
                </w:tcPr>
                <w:p w:rsidR="00441BCD" w:rsidRPr="00941D5C" w:rsidRDefault="00441BCD" w:rsidP="00441BCD">
                  <w:pPr>
                    <w:framePr w:hSpace="180" w:wrap="around" w:vAnchor="text" w:hAnchor="margin" w:xAlign="center" w:y="162"/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Внебюджетные источники</w:t>
                  </w:r>
                </w:p>
              </w:tc>
              <w:tc>
                <w:tcPr>
                  <w:tcW w:w="1444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200</w:t>
                  </w: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</w:p>
              </w:tc>
              <w:tc>
                <w:tcPr>
                  <w:tcW w:w="1443" w:type="dxa"/>
                </w:tcPr>
                <w:p w:rsidR="00441BCD" w:rsidRPr="00441BCD" w:rsidRDefault="00441BCD" w:rsidP="00784269">
                  <w:pPr>
                    <w:widowControl/>
                    <w:suppressAutoHyphens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eastAsiaTheme="minorHAnsi"/>
                      <w:lang w:eastAsia="en-US"/>
                    </w:rPr>
                  </w:pPr>
                  <w:r w:rsidRPr="00441BCD">
                    <w:rPr>
                      <w:rFonts w:eastAsiaTheme="minorHAnsi"/>
                      <w:lang w:eastAsia="en-US"/>
                    </w:rPr>
                    <w:t>200</w:t>
                  </w:r>
                </w:p>
              </w:tc>
            </w:tr>
            <w:tr w:rsidR="005802A7" w:rsidTr="005802A7">
              <w:tc>
                <w:tcPr>
                  <w:tcW w:w="6044" w:type="dxa"/>
                  <w:gridSpan w:val="4"/>
                </w:tcPr>
                <w:p w:rsidR="005802A7" w:rsidRPr="005802A7" w:rsidRDefault="005802A7" w:rsidP="00441BCD">
                  <w:pPr>
                    <w:pStyle w:val="a9"/>
                    <w:framePr w:hSpace="180" w:wrap="around" w:vAnchor="text" w:hAnchor="margin" w:xAlign="center" w:y="162"/>
                    <w:jc w:val="both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5802A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*- при наличии средств в бюджете</w:t>
                  </w:r>
                </w:p>
              </w:tc>
            </w:tr>
          </w:tbl>
          <w:p w:rsidR="00223006" w:rsidRPr="009F7E5A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23006" w:rsidRPr="009F7E5A" w:rsidTr="00C6224E">
        <w:tc>
          <w:tcPr>
            <w:tcW w:w="3652" w:type="dxa"/>
          </w:tcPr>
          <w:p w:rsidR="00223006" w:rsidRPr="009F7E5A" w:rsidRDefault="00223006" w:rsidP="0022300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270" w:type="dxa"/>
          </w:tcPr>
          <w:p w:rsidR="00223006" w:rsidRPr="006F6587" w:rsidRDefault="006F6587" w:rsidP="007E6039">
            <w:pPr>
              <w:pStyle w:val="a9"/>
              <w:numPr>
                <w:ilvl w:val="2"/>
                <w:numId w:val="13"/>
              </w:numPr>
              <w:tabs>
                <w:tab w:val="clear" w:pos="1440"/>
                <w:tab w:val="num" w:pos="34"/>
              </w:tabs>
              <w:ind w:left="34" w:firstLine="14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Благоуст</w:t>
            </w:r>
            <w:r w:rsidR="00210B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ройство не менее 3-х </w:t>
            </w:r>
            <w:r w:rsidR="005802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площадок</w:t>
            </w:r>
            <w:r w:rsidR="00210B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год;</w:t>
            </w:r>
          </w:p>
          <w:p w:rsidR="006F6587" w:rsidRDefault="006F6587" w:rsidP="007E6039">
            <w:pPr>
              <w:pStyle w:val="a9"/>
              <w:numPr>
                <w:ilvl w:val="2"/>
                <w:numId w:val="13"/>
              </w:numPr>
              <w:tabs>
                <w:tab w:val="clear" w:pos="1440"/>
                <w:tab w:val="num" w:pos="34"/>
              </w:tabs>
              <w:ind w:left="34" w:firstLine="142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F658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Вовлечение населения в решение вопросов благоустройства</w:t>
            </w:r>
            <w:r w:rsidR="00210B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210BCD" w:rsidRDefault="00210BCD" w:rsidP="007E6039">
            <w:pPr>
              <w:pStyle w:val="a9"/>
              <w:numPr>
                <w:ilvl w:val="2"/>
                <w:numId w:val="13"/>
              </w:numPr>
              <w:tabs>
                <w:tab w:val="clear" w:pos="1440"/>
                <w:tab w:val="num" w:pos="34"/>
              </w:tabs>
              <w:ind w:left="34" w:firstLine="142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Повышение туристической привлекательности района.</w:t>
            </w:r>
          </w:p>
          <w:p w:rsidR="00210BCD" w:rsidRPr="006F6587" w:rsidRDefault="00A168F0" w:rsidP="00A62C16">
            <w:pPr>
              <w:pStyle w:val="a9"/>
              <w:numPr>
                <w:ilvl w:val="2"/>
                <w:numId w:val="13"/>
              </w:numPr>
              <w:tabs>
                <w:tab w:val="clear" w:pos="1440"/>
                <w:tab w:val="num" w:pos="34"/>
              </w:tabs>
              <w:ind w:left="34" w:firstLine="142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="00210B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олонтерское движение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(палаточные лагеря</w:t>
            </w:r>
            <w:r w:rsidR="00A62C1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экологические десанты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</w:tbl>
    <w:p w:rsidR="009F7E5A" w:rsidRDefault="009F7E5A" w:rsidP="009F7E5A">
      <w:pPr>
        <w:widowControl/>
        <w:ind w:left="567" w:hanging="567"/>
        <w:jc w:val="center"/>
        <w:rPr>
          <w:bCs/>
          <w:sz w:val="24"/>
          <w:szCs w:val="24"/>
        </w:rPr>
      </w:pPr>
    </w:p>
    <w:p w:rsidR="001648B9" w:rsidRPr="009F7E5A" w:rsidRDefault="001648B9" w:rsidP="009F7E5A">
      <w:pPr>
        <w:widowControl/>
        <w:ind w:left="567" w:hanging="567"/>
        <w:jc w:val="center"/>
        <w:rPr>
          <w:bCs/>
          <w:sz w:val="24"/>
          <w:szCs w:val="24"/>
        </w:rPr>
      </w:pPr>
    </w:p>
    <w:p w:rsidR="00316D8F" w:rsidRPr="005B136B" w:rsidRDefault="00312FBF" w:rsidP="004C291C">
      <w:pPr>
        <w:pStyle w:val="a9"/>
        <w:ind w:left="0"/>
        <w:jc w:val="center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</w:t>
      </w:r>
      <w:r w:rsidR="005B136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. </w:t>
      </w:r>
      <w:r w:rsidR="0091731B" w:rsidRPr="005B136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Характеристика проблемы, решение которой осуществляется путем реализации программы, включая анализ причин её возникновения</w:t>
      </w:r>
      <w:r w:rsidR="005B136B" w:rsidRPr="005B136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, целесообразность и необходимость решения на ведомственном уровне</w:t>
      </w:r>
    </w:p>
    <w:p w:rsidR="00316D8F" w:rsidRPr="00316D8F" w:rsidRDefault="00316D8F" w:rsidP="00316D8F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316D8F">
        <w:rPr>
          <w:rFonts w:eastAsia="MS Mincho"/>
          <w:sz w:val="28"/>
          <w:szCs w:val="28"/>
          <w:lang w:eastAsia="ja-JP"/>
        </w:rPr>
        <w:t xml:space="preserve">Данная программа разработана в целях организации </w:t>
      </w:r>
      <w:r w:rsidR="005B136B" w:rsidRPr="00316D8F">
        <w:rPr>
          <w:rFonts w:eastAsia="MS Mincho"/>
          <w:sz w:val="28"/>
          <w:szCs w:val="28"/>
          <w:lang w:eastAsia="ja-JP"/>
        </w:rPr>
        <w:t xml:space="preserve">и обустройства мест массового отдыха </w:t>
      </w:r>
      <w:r w:rsidRPr="00316D8F">
        <w:rPr>
          <w:rFonts w:eastAsia="MS Mincho"/>
          <w:sz w:val="28"/>
          <w:szCs w:val="28"/>
          <w:lang w:eastAsia="ja-JP"/>
        </w:rPr>
        <w:t xml:space="preserve">жителей и гостей на территориях </w:t>
      </w:r>
      <w:r w:rsidR="005B136B">
        <w:rPr>
          <w:rFonts w:eastAsia="MS Mincho"/>
          <w:sz w:val="28"/>
          <w:szCs w:val="28"/>
          <w:lang w:eastAsia="ja-JP"/>
        </w:rPr>
        <w:t>поселений</w:t>
      </w:r>
      <w:r w:rsidRPr="00316D8F">
        <w:rPr>
          <w:rFonts w:eastAsia="MS Mincho"/>
          <w:sz w:val="28"/>
          <w:szCs w:val="28"/>
          <w:lang w:eastAsia="ja-JP"/>
        </w:rPr>
        <w:t xml:space="preserve"> и определяет механизм создания условий для развития </w:t>
      </w:r>
      <w:r w:rsidR="005B136B" w:rsidRPr="00316D8F">
        <w:rPr>
          <w:rFonts w:eastAsia="MS Mincho"/>
          <w:sz w:val="28"/>
          <w:szCs w:val="28"/>
          <w:lang w:eastAsia="ja-JP"/>
        </w:rPr>
        <w:t xml:space="preserve">мест массового отдыха </w:t>
      </w:r>
      <w:r w:rsidRPr="00316D8F">
        <w:rPr>
          <w:rFonts w:eastAsia="MS Mincho"/>
          <w:sz w:val="28"/>
          <w:szCs w:val="28"/>
          <w:lang w:eastAsia="ja-JP"/>
        </w:rPr>
        <w:t>(далее по тексту – зон  массового отдыха).</w:t>
      </w:r>
    </w:p>
    <w:p w:rsidR="00316D8F" w:rsidRDefault="00316D8F" w:rsidP="00316D8F">
      <w:pPr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316D8F">
        <w:rPr>
          <w:rFonts w:eastAsia="MS Mincho"/>
          <w:sz w:val="28"/>
          <w:szCs w:val="28"/>
          <w:lang w:eastAsia="ja-JP"/>
        </w:rPr>
        <w:t>Зона  массового отдыха – это часть территории природоохранного значения на территории  муниципального образования сельского поселения, выделенная и закрепленная для интенсивного использования в целях массового отдыха населения, а также комплекс временных сооружений, расположенных на этом участке, несущих функциональную нагрузку в качестве оборудованной зоны  массового отдыха.</w:t>
      </w:r>
    </w:p>
    <w:p w:rsidR="00A168F0" w:rsidRPr="00A168F0" w:rsidRDefault="00A168F0" w:rsidP="00A168F0">
      <w:pPr>
        <w:widowControl/>
        <w:autoSpaceDE/>
        <w:autoSpaceDN/>
        <w:adjustRightInd/>
        <w:ind w:firstLine="680"/>
        <w:jc w:val="both"/>
        <w:rPr>
          <w:sz w:val="28"/>
          <w:szCs w:val="28"/>
        </w:rPr>
      </w:pPr>
      <w:r w:rsidRPr="00A168F0">
        <w:rPr>
          <w:sz w:val="28"/>
          <w:szCs w:val="28"/>
        </w:rPr>
        <w:t xml:space="preserve">Практически каждое муниципальное образование </w:t>
      </w:r>
      <w:r>
        <w:rPr>
          <w:sz w:val="28"/>
          <w:szCs w:val="28"/>
        </w:rPr>
        <w:t>района</w:t>
      </w:r>
      <w:r w:rsidRPr="00A168F0">
        <w:rPr>
          <w:sz w:val="28"/>
          <w:szCs w:val="28"/>
        </w:rPr>
        <w:t xml:space="preserve"> обладает туристскими ресурсами и имеет многоотраслевую специализацию - экологический, </w:t>
      </w:r>
      <w:r>
        <w:rPr>
          <w:sz w:val="28"/>
          <w:szCs w:val="28"/>
        </w:rPr>
        <w:t>религиозный</w:t>
      </w:r>
      <w:r w:rsidRPr="00A168F0">
        <w:rPr>
          <w:sz w:val="28"/>
          <w:szCs w:val="28"/>
        </w:rPr>
        <w:t>, культурно-исторический, бальнеол</w:t>
      </w:r>
      <w:r>
        <w:rPr>
          <w:sz w:val="28"/>
          <w:szCs w:val="28"/>
        </w:rPr>
        <w:t>огический</w:t>
      </w:r>
      <w:r w:rsidRPr="00A168F0">
        <w:rPr>
          <w:sz w:val="28"/>
          <w:szCs w:val="28"/>
        </w:rPr>
        <w:t xml:space="preserve"> и другие виды туризма. В связи с этим, развитие туризма способно увеличить доходы местных бюджетов. </w:t>
      </w:r>
    </w:p>
    <w:p w:rsidR="00A168F0" w:rsidRPr="00A168F0" w:rsidRDefault="00A168F0" w:rsidP="00A168F0">
      <w:pPr>
        <w:widowControl/>
        <w:autoSpaceDE/>
        <w:autoSpaceDN/>
        <w:adjustRightInd/>
        <w:ind w:firstLine="680"/>
        <w:jc w:val="both"/>
        <w:rPr>
          <w:sz w:val="28"/>
          <w:szCs w:val="28"/>
        </w:rPr>
      </w:pPr>
      <w:r w:rsidRPr="00A168F0">
        <w:rPr>
          <w:sz w:val="28"/>
          <w:szCs w:val="28"/>
        </w:rPr>
        <w:t xml:space="preserve">Отсутствие инфраструктуры пляжного, бальнеологического, экологического, экстремального (для молодежи) туризма порождает равнодушие населения к окружающей среде, что проявляется в виде загрязнения территорий активного отдыха. Также отсутствует интерес частного бизнеса к развитию территорий с наибольшей посещаемостью, к их обустройству и созданию мини-кластеров для комплексного предоставления услуг. </w:t>
      </w:r>
    </w:p>
    <w:p w:rsidR="006B7A73" w:rsidRPr="00F96F76" w:rsidRDefault="006B7A73" w:rsidP="006B7A73">
      <w:pPr>
        <w:widowControl/>
        <w:tabs>
          <w:tab w:val="left" w:pos="900"/>
        </w:tabs>
        <w:autoSpaceDE/>
        <w:autoSpaceDN/>
        <w:adjustRightInd/>
        <w:ind w:firstLine="720"/>
        <w:jc w:val="both"/>
        <w:rPr>
          <w:sz w:val="28"/>
          <w:szCs w:val="28"/>
        </w:rPr>
      </w:pPr>
      <w:r w:rsidRPr="009F7E5A">
        <w:rPr>
          <w:sz w:val="28"/>
          <w:szCs w:val="28"/>
        </w:rPr>
        <w:t xml:space="preserve">Предпосылками необходимости проведения </w:t>
      </w:r>
      <w:r w:rsidRPr="009F7E5A">
        <w:rPr>
          <w:rFonts w:eastAsiaTheme="minorHAnsi"/>
          <w:sz w:val="28"/>
          <w:szCs w:val="28"/>
          <w:lang w:eastAsia="en-US"/>
        </w:rPr>
        <w:t xml:space="preserve">мероприятий по </w:t>
      </w:r>
      <w:r w:rsidRPr="006B7A73">
        <w:rPr>
          <w:rFonts w:eastAsiaTheme="minorHAnsi"/>
          <w:sz w:val="28"/>
          <w:szCs w:val="28"/>
          <w:lang w:eastAsia="en-US"/>
        </w:rPr>
        <w:t xml:space="preserve">благоустройству </w:t>
      </w:r>
      <w:r w:rsidRPr="006B7A73">
        <w:rPr>
          <w:spacing w:val="-5"/>
          <w:sz w:val="28"/>
          <w:szCs w:val="28"/>
        </w:rPr>
        <w:t>мест массового отдыха</w:t>
      </w:r>
      <w:r>
        <w:rPr>
          <w:b/>
          <w:spacing w:val="-5"/>
          <w:sz w:val="28"/>
          <w:szCs w:val="28"/>
        </w:rPr>
        <w:t xml:space="preserve"> </w:t>
      </w:r>
      <w:r w:rsidRPr="009F7E5A">
        <w:rPr>
          <w:rFonts w:eastAsiaTheme="minorHAnsi" w:cstheme="minorBidi"/>
          <w:sz w:val="28"/>
          <w:szCs w:val="28"/>
          <w:lang w:eastAsia="en-US"/>
        </w:rPr>
        <w:t xml:space="preserve">Прибайкальского </w:t>
      </w:r>
      <w:r w:rsidRPr="00F96F76">
        <w:rPr>
          <w:rFonts w:eastAsiaTheme="minorHAnsi" w:cstheme="minorBidi"/>
          <w:sz w:val="28"/>
          <w:szCs w:val="28"/>
          <w:lang w:eastAsia="en-US"/>
        </w:rPr>
        <w:t xml:space="preserve">района </w:t>
      </w:r>
      <w:r w:rsidRPr="00F96F76">
        <w:rPr>
          <w:sz w:val="28"/>
          <w:szCs w:val="28"/>
        </w:rPr>
        <w:t xml:space="preserve"> являются:</w:t>
      </w:r>
    </w:p>
    <w:p w:rsidR="006B7A73" w:rsidRPr="009F7E5A" w:rsidRDefault="006B7A73" w:rsidP="006B7A7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7E5A">
        <w:rPr>
          <w:sz w:val="28"/>
          <w:szCs w:val="28"/>
        </w:rPr>
        <w:t xml:space="preserve">необходимость осуществления преображения самой местности; </w:t>
      </w:r>
    </w:p>
    <w:p w:rsidR="006B7A73" w:rsidRPr="009F7E5A" w:rsidRDefault="006B7A73" w:rsidP="006B7A7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F7E5A">
        <w:rPr>
          <w:sz w:val="28"/>
          <w:szCs w:val="28"/>
        </w:rPr>
        <w:t>развитие туризма в районе является одним из главных приоритетных направлений, в связи с чем, необходимо наличие благоустроенн</w:t>
      </w:r>
      <w:r>
        <w:rPr>
          <w:sz w:val="28"/>
          <w:szCs w:val="28"/>
        </w:rPr>
        <w:t>ых</w:t>
      </w:r>
      <w:r w:rsidRPr="009F7E5A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ок</w:t>
      </w:r>
      <w:r w:rsidRPr="009F7E5A">
        <w:rPr>
          <w:sz w:val="28"/>
          <w:szCs w:val="28"/>
        </w:rPr>
        <w:t xml:space="preserve"> для традиционной остановки туристов, на пути следования на озеро Байкал, к объектам ОЭЗ ТРТ «Байкальская гавань»;</w:t>
      </w:r>
    </w:p>
    <w:p w:rsidR="006B7A73" w:rsidRPr="009F7E5A" w:rsidRDefault="006B7A73" w:rsidP="006B7A7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7E5A">
        <w:rPr>
          <w:sz w:val="28"/>
          <w:szCs w:val="28"/>
        </w:rPr>
        <w:t>возможность сочетания имеющегося природно-ресурсного и культурного  потенциала Прибайкалья;</w:t>
      </w:r>
    </w:p>
    <w:p w:rsidR="006B7A73" w:rsidRDefault="00AF2E84" w:rsidP="006B7A73">
      <w:pPr>
        <w:ind w:firstLine="567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B7A73" w:rsidRPr="009F7E5A">
        <w:rPr>
          <w:sz w:val="28"/>
          <w:szCs w:val="28"/>
        </w:rPr>
        <w:t xml:space="preserve">готовность органов местного самоуправления выполнить обязательства по </w:t>
      </w:r>
      <w:proofErr w:type="spellStart"/>
      <w:r w:rsidR="006B7A73" w:rsidRPr="009F7E5A">
        <w:rPr>
          <w:sz w:val="28"/>
          <w:szCs w:val="28"/>
        </w:rPr>
        <w:t>софинансированию</w:t>
      </w:r>
      <w:proofErr w:type="spellEnd"/>
      <w:r w:rsidR="006B7A73" w:rsidRPr="009F7E5A">
        <w:rPr>
          <w:sz w:val="28"/>
          <w:szCs w:val="28"/>
        </w:rPr>
        <w:t xml:space="preserve"> </w:t>
      </w:r>
      <w:r w:rsidR="006B7A73">
        <w:rPr>
          <w:sz w:val="28"/>
          <w:szCs w:val="28"/>
        </w:rPr>
        <w:t xml:space="preserve">работ по благоустройству </w:t>
      </w:r>
      <w:r w:rsidR="006B7A73">
        <w:rPr>
          <w:spacing w:val="-5"/>
          <w:sz w:val="28"/>
          <w:szCs w:val="28"/>
        </w:rPr>
        <w:t>мест массового отдыха.</w:t>
      </w:r>
    </w:p>
    <w:p w:rsidR="006B7A73" w:rsidRPr="006B7A73" w:rsidRDefault="006B7A73" w:rsidP="006B7A73">
      <w:pPr>
        <w:widowControl/>
        <w:suppressAutoHyphens/>
        <w:autoSpaceDE/>
        <w:autoSpaceDN/>
        <w:adjustRightInd/>
        <w:ind w:firstLine="708"/>
        <w:jc w:val="both"/>
        <w:rPr>
          <w:color w:val="000000"/>
          <w:sz w:val="28"/>
          <w:szCs w:val="28"/>
          <w:lang w:eastAsia="ar-SA"/>
        </w:rPr>
      </w:pPr>
      <w:r w:rsidRPr="006B7A73">
        <w:rPr>
          <w:color w:val="000000"/>
          <w:sz w:val="28"/>
          <w:szCs w:val="28"/>
          <w:lang w:eastAsia="ar-SA"/>
        </w:rPr>
        <w:t xml:space="preserve">Определение перспектив благоустройства </w:t>
      </w:r>
      <w:r w:rsidR="00CF1F35" w:rsidRPr="00CF1F35">
        <w:rPr>
          <w:color w:val="000000"/>
          <w:sz w:val="28"/>
          <w:szCs w:val="28"/>
          <w:lang w:eastAsia="ar-SA"/>
        </w:rPr>
        <w:t xml:space="preserve">мест отдыха </w:t>
      </w:r>
      <w:r w:rsidRPr="006B7A73">
        <w:rPr>
          <w:color w:val="000000"/>
          <w:sz w:val="28"/>
          <w:szCs w:val="28"/>
          <w:lang w:eastAsia="ar-SA"/>
        </w:rPr>
        <w:t xml:space="preserve">позволит добиться сосредоточения средств на решение важнейших задач благоустройства территории  сельского  поселения. </w:t>
      </w:r>
    </w:p>
    <w:p w:rsidR="00A34E3D" w:rsidRPr="00A34E3D" w:rsidRDefault="00A34E3D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A34E3D">
        <w:rPr>
          <w:rFonts w:eastAsia="MS Mincho"/>
          <w:sz w:val="28"/>
          <w:szCs w:val="28"/>
          <w:lang w:eastAsia="ja-JP"/>
        </w:rPr>
        <w:t xml:space="preserve">В 2013 году предусмотрено </w:t>
      </w:r>
      <w:r w:rsidR="001C64B1">
        <w:rPr>
          <w:rFonts w:eastAsia="MS Mincho"/>
          <w:sz w:val="28"/>
          <w:szCs w:val="28"/>
          <w:lang w:eastAsia="ja-JP"/>
        </w:rPr>
        <w:t>обустройство</w:t>
      </w:r>
      <w:r w:rsidRPr="00A34E3D">
        <w:rPr>
          <w:rFonts w:eastAsia="MS Mincho"/>
          <w:sz w:val="28"/>
          <w:szCs w:val="28"/>
          <w:lang w:eastAsia="ja-JP"/>
        </w:rPr>
        <w:t xml:space="preserve"> мест массового отдыха</w:t>
      </w:r>
      <w:r w:rsidR="001C64B1" w:rsidRPr="001C64B1">
        <w:rPr>
          <w:rFonts w:eastAsia="MS Mincho"/>
          <w:sz w:val="28"/>
          <w:szCs w:val="28"/>
          <w:lang w:eastAsia="ja-JP"/>
        </w:rPr>
        <w:t xml:space="preserve"> </w:t>
      </w:r>
      <w:r w:rsidR="001C64B1">
        <w:rPr>
          <w:rFonts w:eastAsia="MS Mincho"/>
          <w:sz w:val="28"/>
          <w:szCs w:val="28"/>
          <w:lang w:eastAsia="ja-JP"/>
        </w:rPr>
        <w:t>в наиболее посещаемых  местах</w:t>
      </w:r>
      <w:r w:rsidRPr="00A34E3D">
        <w:rPr>
          <w:rFonts w:eastAsia="MS Mincho"/>
          <w:sz w:val="28"/>
          <w:szCs w:val="28"/>
          <w:lang w:eastAsia="ja-JP"/>
        </w:rPr>
        <w:t>: Местность «Хаим», места массового отдыха сел Горячинск, Гремячинск и Турка.</w:t>
      </w:r>
    </w:p>
    <w:p w:rsidR="00AF2E84" w:rsidRDefault="00AF2E84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AF2E84">
        <w:rPr>
          <w:rFonts w:eastAsia="MS Mincho"/>
          <w:sz w:val="28"/>
          <w:szCs w:val="28"/>
          <w:lang w:eastAsia="ja-JP"/>
        </w:rPr>
        <w:t>В местности «Хаим» в Прибайкальском районе концентрируется основной поток транзитных туристов. В будущем это может стать центром транзитного туризма в районе.</w:t>
      </w:r>
    </w:p>
    <w:p w:rsidR="00A34E3D" w:rsidRPr="00A34E3D" w:rsidRDefault="0000571D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На данной территории</w:t>
      </w:r>
      <w:r w:rsidR="00A34E3D" w:rsidRPr="00A34E3D">
        <w:rPr>
          <w:rFonts w:eastAsia="MS Mincho"/>
          <w:sz w:val="28"/>
          <w:szCs w:val="28"/>
          <w:lang w:eastAsia="ja-JP"/>
        </w:rPr>
        <w:t xml:space="preserve"> располагается две площадки. Одна из площадок используется для приемов гостей Прибайкальского района. Второй участок передан в аренду, здесь расположены уже существующие объекты кафе и  сельского рынка. </w:t>
      </w:r>
    </w:p>
    <w:p w:rsidR="00A34E3D" w:rsidRPr="00A34E3D" w:rsidRDefault="00A34E3D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A34E3D">
        <w:rPr>
          <w:rFonts w:eastAsia="MS Mincho"/>
          <w:sz w:val="28"/>
          <w:szCs w:val="28"/>
          <w:lang w:eastAsia="ja-JP"/>
        </w:rPr>
        <w:t>Благоустройство и озеленение зоны для отдыха проектируется с учетом панорамного вида на реку Хаим. Планируется создать стоянку для автотранспорта, установка информационных стендов с размещением информации о местности, с историей и описанием интересных объектов, благоустройство спусков к реке Хаим (прокладка тропинок, лестничных спусков), установка мусорных урн и контейнеров.</w:t>
      </w:r>
    </w:p>
    <w:p w:rsidR="00251AE8" w:rsidRDefault="00A34E3D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A34E3D">
        <w:rPr>
          <w:rFonts w:eastAsia="MS Mincho"/>
          <w:sz w:val="28"/>
          <w:szCs w:val="28"/>
          <w:lang w:eastAsia="ja-JP"/>
        </w:rPr>
        <w:t>Места массового отдыха села Гремячинск</w:t>
      </w:r>
      <w:r w:rsidR="007B7B97">
        <w:rPr>
          <w:rFonts w:eastAsia="MS Mincho"/>
          <w:sz w:val="28"/>
          <w:szCs w:val="28"/>
          <w:lang w:eastAsia="ja-JP"/>
        </w:rPr>
        <w:t>.</w:t>
      </w:r>
      <w:r w:rsidRPr="00A34E3D">
        <w:rPr>
          <w:rFonts w:eastAsia="MS Mincho"/>
          <w:sz w:val="28"/>
          <w:szCs w:val="28"/>
          <w:lang w:eastAsia="ja-JP"/>
        </w:rPr>
        <w:t xml:space="preserve"> Село Гремячинск считается одним из центров туризма Прибайкалья. В 2009 году в Гремячинске прошла встреча научной экспедиции «Миры на Байкале». Достопримечательность поселка – стела воздушным путешественникам, которые в 2007 пересекли Байкал на воздушном шаре. </w:t>
      </w:r>
    </w:p>
    <w:p w:rsidR="00251AE8" w:rsidRDefault="001A52B7" w:rsidP="00251AE8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Места массового отдыха сел</w:t>
      </w:r>
      <w:r w:rsidR="00251AE8" w:rsidRPr="00A34E3D">
        <w:rPr>
          <w:rFonts w:eastAsia="MS Mincho"/>
          <w:sz w:val="28"/>
          <w:szCs w:val="28"/>
          <w:lang w:eastAsia="ja-JP"/>
        </w:rPr>
        <w:t xml:space="preserve"> Горячинск и Турка </w:t>
      </w:r>
    </w:p>
    <w:p w:rsidR="00251AE8" w:rsidRDefault="00251AE8" w:rsidP="00251AE8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251AE8">
        <w:rPr>
          <w:rFonts w:eastAsia="MS Mincho"/>
          <w:sz w:val="28"/>
          <w:szCs w:val="28"/>
          <w:lang w:eastAsia="ja-JP"/>
        </w:rPr>
        <w:t>Горячинск – старинный поселок рыбаков, где основан старейший на Байкале бальнеологический курорт. Поселок назван в честь целебных горячих источников.</w:t>
      </w:r>
    </w:p>
    <w:p w:rsidR="001A52B7" w:rsidRDefault="00023B68" w:rsidP="00251AE8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 w:rsidRPr="00023B68">
        <w:rPr>
          <w:rFonts w:eastAsia="MS Mincho"/>
          <w:sz w:val="28"/>
          <w:szCs w:val="28"/>
          <w:lang w:eastAsia="ja-JP"/>
        </w:rPr>
        <w:t xml:space="preserve">Село Турка находится в устье реки Турки. С эвенкийского языка Турка переводится как "омуль" или "омулевая дорога". Село было основано как почтовая станция при паромной переправе. </w:t>
      </w:r>
    </w:p>
    <w:p w:rsidR="00A34E3D" w:rsidRPr="00A34E3D" w:rsidRDefault="001C64B1" w:rsidP="00A34E3D">
      <w:pPr>
        <w:widowControl/>
        <w:autoSpaceDE/>
        <w:autoSpaceDN/>
        <w:adjustRightInd/>
        <w:spacing w:line="276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Обустройство мест массового отдыха </w:t>
      </w:r>
      <w:r w:rsidR="00251AE8" w:rsidRPr="00AF2E84">
        <w:rPr>
          <w:rFonts w:eastAsia="MS Mincho"/>
          <w:sz w:val="28"/>
          <w:szCs w:val="28"/>
          <w:lang w:eastAsia="ja-JP"/>
        </w:rPr>
        <w:t>включа</w:t>
      </w:r>
      <w:r>
        <w:rPr>
          <w:rFonts w:eastAsia="MS Mincho"/>
          <w:sz w:val="28"/>
          <w:szCs w:val="28"/>
          <w:lang w:eastAsia="ja-JP"/>
        </w:rPr>
        <w:t>ет</w:t>
      </w:r>
      <w:r w:rsidR="00251AE8" w:rsidRPr="00AF2E84">
        <w:rPr>
          <w:rFonts w:eastAsia="MS Mincho"/>
          <w:sz w:val="28"/>
          <w:szCs w:val="28"/>
          <w:lang w:eastAsia="ja-JP"/>
        </w:rPr>
        <w:t xml:space="preserve"> в себя стоянку для автотранспорта, </w:t>
      </w:r>
      <w:r w:rsidR="00744775" w:rsidRPr="00AF2E84">
        <w:rPr>
          <w:rFonts w:eastAsia="MS Mincho"/>
          <w:sz w:val="28"/>
          <w:szCs w:val="28"/>
          <w:lang w:eastAsia="ja-JP"/>
        </w:rPr>
        <w:t>скамейки,</w:t>
      </w:r>
      <w:r w:rsidR="00744775">
        <w:rPr>
          <w:rFonts w:eastAsia="MS Mincho"/>
          <w:sz w:val="28"/>
          <w:szCs w:val="28"/>
          <w:lang w:eastAsia="ja-JP"/>
        </w:rPr>
        <w:t xml:space="preserve"> </w:t>
      </w:r>
      <w:r w:rsidR="00251AE8" w:rsidRPr="00AF2E84">
        <w:rPr>
          <w:rFonts w:eastAsia="MS Mincho"/>
          <w:sz w:val="28"/>
          <w:szCs w:val="28"/>
          <w:lang w:eastAsia="ja-JP"/>
        </w:rPr>
        <w:t xml:space="preserve">информационные стенды, объекты благоустройства, </w:t>
      </w:r>
      <w:r w:rsidR="00744775">
        <w:rPr>
          <w:rFonts w:eastAsia="MS Mincho"/>
          <w:sz w:val="28"/>
          <w:szCs w:val="28"/>
          <w:lang w:eastAsia="ja-JP"/>
        </w:rPr>
        <w:t>установка мусорных контейнеров</w:t>
      </w:r>
      <w:r w:rsidR="009444DF">
        <w:rPr>
          <w:rFonts w:eastAsia="MS Mincho"/>
          <w:sz w:val="28"/>
          <w:szCs w:val="28"/>
          <w:lang w:eastAsia="ja-JP"/>
        </w:rPr>
        <w:t>, устройство туалетов</w:t>
      </w:r>
      <w:r w:rsidR="00A34E3D" w:rsidRPr="00A34E3D">
        <w:rPr>
          <w:rFonts w:eastAsia="MS Mincho"/>
          <w:sz w:val="28"/>
          <w:szCs w:val="28"/>
          <w:lang w:eastAsia="ja-JP"/>
        </w:rPr>
        <w:t>.</w:t>
      </w:r>
      <w:r w:rsidR="00251AE8" w:rsidRPr="00251AE8">
        <w:t xml:space="preserve"> </w:t>
      </w:r>
    </w:p>
    <w:p w:rsidR="005C0383" w:rsidRDefault="005C0383" w:rsidP="00796CDA">
      <w:pPr>
        <w:ind w:firstLine="567"/>
        <w:jc w:val="both"/>
        <w:rPr>
          <w:sz w:val="28"/>
          <w:szCs w:val="28"/>
        </w:rPr>
      </w:pPr>
    </w:p>
    <w:p w:rsidR="005C0383" w:rsidRPr="005C0383" w:rsidRDefault="00820DCB" w:rsidP="005C0383">
      <w:pPr>
        <w:widowControl/>
        <w:jc w:val="center"/>
        <w:outlineLvl w:val="1"/>
        <w:rPr>
          <w:rFonts w:eastAsia="MS Mincho"/>
          <w:b/>
          <w:sz w:val="28"/>
          <w:szCs w:val="28"/>
          <w:lang w:eastAsia="ja-JP"/>
        </w:rPr>
      </w:pPr>
      <w:r>
        <w:rPr>
          <w:rFonts w:eastAsia="MS Mincho"/>
          <w:b/>
          <w:sz w:val="28"/>
          <w:szCs w:val="28"/>
          <w:lang w:eastAsia="ja-JP"/>
        </w:rPr>
        <w:t>2</w:t>
      </w:r>
      <w:r w:rsidR="005C0383" w:rsidRPr="005C0383">
        <w:rPr>
          <w:rFonts w:eastAsia="MS Mincho"/>
          <w:b/>
          <w:sz w:val="28"/>
          <w:szCs w:val="28"/>
          <w:lang w:eastAsia="ja-JP"/>
        </w:rPr>
        <w:t>. Основные цели и задачи Программы</w:t>
      </w:r>
    </w:p>
    <w:p w:rsidR="005C0383" w:rsidRPr="005C0383" w:rsidRDefault="005C0383" w:rsidP="005C0383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</w:p>
    <w:p w:rsidR="00A168F0" w:rsidRDefault="005C0383" w:rsidP="005C0383">
      <w:pPr>
        <w:widowControl/>
        <w:ind w:firstLine="540"/>
        <w:jc w:val="both"/>
      </w:pPr>
      <w:r w:rsidRPr="005C0383">
        <w:rPr>
          <w:rFonts w:eastAsia="MS Mincho"/>
          <w:sz w:val="28"/>
          <w:szCs w:val="28"/>
          <w:lang w:eastAsia="ja-JP"/>
        </w:rPr>
        <w:t>Целью Программы является обустройство мест массового отдыха населения на территории МО «Прибайкальский район.</w:t>
      </w:r>
      <w:r w:rsidR="00820DCB" w:rsidRPr="00820DCB">
        <w:t xml:space="preserve"> </w:t>
      </w:r>
    </w:p>
    <w:p w:rsidR="005C0383" w:rsidRPr="005C0383" w:rsidRDefault="005C0383" w:rsidP="005C0383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5C0383">
        <w:rPr>
          <w:rFonts w:eastAsia="MS Mincho"/>
          <w:sz w:val="28"/>
          <w:szCs w:val="28"/>
          <w:lang w:eastAsia="ja-JP"/>
        </w:rPr>
        <w:t>Для достижения эт</w:t>
      </w:r>
      <w:r w:rsidR="00820DCB">
        <w:rPr>
          <w:rFonts w:eastAsia="MS Mincho"/>
          <w:sz w:val="28"/>
          <w:szCs w:val="28"/>
          <w:lang w:eastAsia="ja-JP"/>
        </w:rPr>
        <w:t>ой</w:t>
      </w:r>
      <w:r w:rsidRPr="005C0383">
        <w:rPr>
          <w:rFonts w:eastAsia="MS Mincho"/>
          <w:sz w:val="28"/>
          <w:szCs w:val="28"/>
          <w:lang w:eastAsia="ja-JP"/>
        </w:rPr>
        <w:t xml:space="preserve"> цел</w:t>
      </w:r>
      <w:r w:rsidR="00820DCB">
        <w:rPr>
          <w:rFonts w:eastAsia="MS Mincho"/>
          <w:sz w:val="28"/>
          <w:szCs w:val="28"/>
          <w:lang w:eastAsia="ja-JP"/>
        </w:rPr>
        <w:t>и</w:t>
      </w:r>
      <w:r w:rsidRPr="005C0383">
        <w:rPr>
          <w:rFonts w:eastAsia="MS Mincho"/>
          <w:sz w:val="28"/>
          <w:szCs w:val="28"/>
          <w:lang w:eastAsia="ja-JP"/>
        </w:rPr>
        <w:t xml:space="preserve"> необходимо решить следующие задачи:</w:t>
      </w:r>
    </w:p>
    <w:p w:rsidR="00A168F0" w:rsidRPr="00A168F0" w:rsidRDefault="00A168F0" w:rsidP="00A168F0">
      <w:pPr>
        <w:widowControl/>
        <w:ind w:firstLine="567"/>
        <w:jc w:val="both"/>
        <w:outlineLvl w:val="1"/>
        <w:rPr>
          <w:rFonts w:eastAsia="MS Mincho"/>
          <w:sz w:val="28"/>
          <w:szCs w:val="28"/>
          <w:lang w:eastAsia="ja-JP"/>
        </w:rPr>
      </w:pPr>
      <w:r w:rsidRPr="00A168F0">
        <w:rPr>
          <w:rFonts w:eastAsia="MS Mincho"/>
          <w:sz w:val="28"/>
          <w:szCs w:val="28"/>
          <w:lang w:eastAsia="ja-JP"/>
        </w:rPr>
        <w:t>- вовлечение населения в решение вопросов благоустройства,</w:t>
      </w:r>
    </w:p>
    <w:p w:rsidR="005C0383" w:rsidRPr="005C0383" w:rsidRDefault="00820DCB" w:rsidP="005C0383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- обеспечить комфортные</w:t>
      </w:r>
      <w:r w:rsidR="005C0383" w:rsidRPr="005C0383">
        <w:rPr>
          <w:rFonts w:eastAsia="MS Mincho"/>
          <w:sz w:val="28"/>
          <w:szCs w:val="28"/>
          <w:lang w:eastAsia="ja-JP"/>
        </w:rPr>
        <w:t xml:space="preserve"> и доступные условия для массового отдыха населения; </w:t>
      </w:r>
    </w:p>
    <w:p w:rsidR="005C0383" w:rsidRPr="005C0383" w:rsidRDefault="00820DCB" w:rsidP="005C0383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- </w:t>
      </w:r>
      <w:r w:rsidR="005C0383" w:rsidRPr="005C0383">
        <w:rPr>
          <w:rFonts w:eastAsia="MS Mincho"/>
          <w:sz w:val="28"/>
          <w:szCs w:val="28"/>
          <w:lang w:eastAsia="ja-JP"/>
        </w:rPr>
        <w:t xml:space="preserve">обеспечить координацию и эффективное регулирование деятельности по организации массового отдыха населения. </w:t>
      </w:r>
    </w:p>
    <w:p w:rsidR="00920944" w:rsidRPr="00920944" w:rsidRDefault="00820DCB" w:rsidP="00920944">
      <w:pPr>
        <w:widowControl/>
        <w:ind w:firstLine="567"/>
        <w:jc w:val="both"/>
        <w:outlineLvl w:val="1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- </w:t>
      </w:r>
      <w:r w:rsidR="00920944" w:rsidRPr="00920944">
        <w:rPr>
          <w:rFonts w:eastAsia="MS Mincho"/>
          <w:sz w:val="28"/>
          <w:szCs w:val="28"/>
          <w:lang w:eastAsia="ja-JP"/>
        </w:rPr>
        <w:t>поэтапное обустройство всех исторически сложившихся мест отдыха;</w:t>
      </w:r>
    </w:p>
    <w:p w:rsidR="00920944" w:rsidRPr="00920944" w:rsidRDefault="00920944" w:rsidP="00920944">
      <w:pPr>
        <w:widowControl/>
        <w:ind w:firstLine="567"/>
        <w:jc w:val="both"/>
        <w:outlineLvl w:val="1"/>
        <w:rPr>
          <w:rFonts w:eastAsia="MS Mincho"/>
          <w:sz w:val="28"/>
          <w:szCs w:val="28"/>
          <w:lang w:eastAsia="ja-JP"/>
        </w:rPr>
      </w:pPr>
      <w:r w:rsidRPr="00920944">
        <w:rPr>
          <w:rFonts w:eastAsia="MS Mincho"/>
          <w:sz w:val="28"/>
          <w:szCs w:val="28"/>
          <w:lang w:eastAsia="ja-JP"/>
        </w:rPr>
        <w:t>- улучшение эстетического и экологического облика мест для отдыха граждан;</w:t>
      </w:r>
    </w:p>
    <w:p w:rsidR="002E3B23" w:rsidRDefault="00920944" w:rsidP="00920944">
      <w:pPr>
        <w:widowControl/>
        <w:ind w:firstLine="567"/>
        <w:jc w:val="both"/>
        <w:outlineLvl w:val="1"/>
        <w:rPr>
          <w:rFonts w:eastAsia="MS Mincho"/>
          <w:sz w:val="28"/>
          <w:szCs w:val="28"/>
          <w:lang w:eastAsia="ja-JP"/>
        </w:rPr>
      </w:pPr>
      <w:r w:rsidRPr="00920944">
        <w:rPr>
          <w:rFonts w:eastAsia="MS Mincho"/>
          <w:sz w:val="28"/>
          <w:szCs w:val="28"/>
          <w:lang w:eastAsia="ja-JP"/>
        </w:rPr>
        <w:t>- поддержка самодеятельных общественно-значимых инициатив в культурно-творческой, общественно-политической, экологической и других сферах деятельности сельского поселения;</w:t>
      </w:r>
    </w:p>
    <w:p w:rsidR="00820DCB" w:rsidRPr="00A168F0" w:rsidRDefault="00A168F0" w:rsidP="00A168F0">
      <w:pPr>
        <w:widowControl/>
        <w:ind w:firstLine="567"/>
        <w:jc w:val="both"/>
        <w:outlineLvl w:val="1"/>
        <w:rPr>
          <w:rFonts w:eastAsia="MS Mincho"/>
          <w:sz w:val="28"/>
          <w:szCs w:val="28"/>
          <w:lang w:eastAsia="ja-JP"/>
        </w:rPr>
      </w:pPr>
      <w:r w:rsidRPr="00A168F0">
        <w:rPr>
          <w:rFonts w:eastAsia="MS Mincho"/>
          <w:sz w:val="28"/>
          <w:szCs w:val="28"/>
          <w:lang w:eastAsia="ja-JP"/>
        </w:rPr>
        <w:t>- формирование благоприятного туристского имиджа района.</w:t>
      </w:r>
    </w:p>
    <w:p w:rsidR="00A168F0" w:rsidRDefault="00A168F0" w:rsidP="009A5F17">
      <w:pPr>
        <w:widowControl/>
        <w:jc w:val="center"/>
        <w:outlineLvl w:val="1"/>
        <w:rPr>
          <w:rFonts w:eastAsia="MS Mincho"/>
          <w:b/>
          <w:sz w:val="28"/>
          <w:szCs w:val="28"/>
          <w:lang w:eastAsia="ja-JP"/>
        </w:rPr>
      </w:pPr>
    </w:p>
    <w:p w:rsidR="00820DCB" w:rsidRPr="00820DCB" w:rsidRDefault="00820DCB" w:rsidP="00820DCB">
      <w:pPr>
        <w:pStyle w:val="a9"/>
        <w:numPr>
          <w:ilvl w:val="0"/>
          <w:numId w:val="13"/>
        </w:numPr>
        <w:jc w:val="center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20DC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Описание ожидаемых результатов реализации программы и целевые индикаторы для мониторинга реализации программных мероприятий по годам</w:t>
      </w:r>
    </w:p>
    <w:p w:rsidR="00A168F0" w:rsidRPr="008F6749" w:rsidRDefault="008F6749" w:rsidP="00A168F0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соответствии с целями и задачами </w:t>
      </w:r>
      <w:r w:rsidR="00A168F0">
        <w:rPr>
          <w:rFonts w:ascii="Times New Roman" w:eastAsia="MS Mincho" w:hAnsi="Times New Roman" w:cs="Times New Roman"/>
          <w:sz w:val="28"/>
          <w:szCs w:val="28"/>
          <w:lang w:eastAsia="ja-JP"/>
        </w:rPr>
        <w:t>д</w:t>
      </w:r>
      <w:r w:rsidR="00A168F0"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ля оценки результатов реализации Программы используются следующие целевые индикаторы и показатели эффективности ее реализации:</w:t>
      </w: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1134"/>
        <w:gridCol w:w="1134"/>
        <w:gridCol w:w="1134"/>
        <w:gridCol w:w="1417"/>
      </w:tblGrid>
      <w:tr w:rsidR="00312FBF" w:rsidRPr="00954E50" w:rsidTr="00312FB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5802A7">
            <w:pPr>
              <w:widowControl/>
              <w:rPr>
                <w:rFonts w:eastAsia="MS Mincho"/>
                <w:sz w:val="28"/>
                <w:szCs w:val="28"/>
                <w:lang w:eastAsia="ja-JP"/>
              </w:rPr>
            </w:pPr>
            <w:r w:rsidRPr="00954E50">
              <w:rPr>
                <w:rFonts w:eastAsia="MS Mincho"/>
                <w:sz w:val="28"/>
                <w:szCs w:val="28"/>
                <w:lang w:eastAsia="ja-JP"/>
              </w:rPr>
              <w:t xml:space="preserve">Оценка результатов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2012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954E50">
              <w:rPr>
                <w:rFonts w:eastAsia="MS Mincho"/>
                <w:sz w:val="28"/>
                <w:szCs w:val="28"/>
                <w:lang w:eastAsia="ja-JP"/>
              </w:rPr>
              <w:t xml:space="preserve">2013  </w:t>
            </w:r>
            <w:r w:rsidRPr="00954E50">
              <w:rPr>
                <w:rFonts w:eastAsia="MS Mincho"/>
                <w:sz w:val="28"/>
                <w:szCs w:val="28"/>
                <w:lang w:eastAsia="ja-JP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954E50">
              <w:rPr>
                <w:rFonts w:eastAsia="MS Mincho"/>
                <w:sz w:val="28"/>
                <w:szCs w:val="28"/>
                <w:lang w:eastAsia="ja-JP"/>
              </w:rPr>
              <w:t xml:space="preserve">2014  </w:t>
            </w:r>
            <w:r w:rsidRPr="00954E50">
              <w:rPr>
                <w:rFonts w:eastAsia="MS Mincho"/>
                <w:sz w:val="28"/>
                <w:szCs w:val="28"/>
                <w:lang w:eastAsia="ja-JP"/>
              </w:rPr>
              <w:br/>
              <w:t>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Всего</w:t>
            </w:r>
          </w:p>
        </w:tc>
      </w:tr>
      <w:tr w:rsidR="00312FBF" w:rsidRPr="00954E50" w:rsidTr="00312FBF">
        <w:trPr>
          <w:cantSplit/>
          <w:trHeight w:val="36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5802A7">
            <w:pPr>
              <w:widowControl/>
              <w:rPr>
                <w:rFonts w:eastAsia="MS Mincho"/>
                <w:sz w:val="28"/>
                <w:szCs w:val="28"/>
                <w:lang w:eastAsia="ja-JP"/>
              </w:rPr>
            </w:pPr>
            <w:r w:rsidRPr="00954E50">
              <w:rPr>
                <w:rFonts w:eastAsia="MS Mincho"/>
                <w:sz w:val="28"/>
                <w:szCs w:val="28"/>
                <w:lang w:eastAsia="ja-JP"/>
              </w:rPr>
              <w:t>Количество зарегистрированных мест массового отдыха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2</w:t>
            </w:r>
          </w:p>
        </w:tc>
      </w:tr>
      <w:tr w:rsidR="00312FBF" w:rsidRPr="00954E50" w:rsidTr="00312FBF"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5802A7">
            <w:pPr>
              <w:widowControl/>
              <w:rPr>
                <w:rFonts w:eastAsia="MS Mincho"/>
                <w:sz w:val="28"/>
                <w:szCs w:val="28"/>
                <w:lang w:eastAsia="ja-JP"/>
              </w:rPr>
            </w:pPr>
            <w:r w:rsidRPr="00954E50">
              <w:rPr>
                <w:rFonts w:eastAsia="MS Mincho"/>
                <w:sz w:val="28"/>
                <w:szCs w:val="28"/>
                <w:lang w:eastAsia="ja-JP"/>
              </w:rPr>
              <w:t>Количество обустроенных мест массового отдыха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312FBF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6</w:t>
            </w:r>
          </w:p>
        </w:tc>
      </w:tr>
      <w:tr w:rsidR="00312FBF" w:rsidRPr="00954E50" w:rsidTr="00312FBF">
        <w:trPr>
          <w:cantSplit/>
          <w:trHeight w:val="480"/>
        </w:trPr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Pr="00954E50" w:rsidRDefault="00312FBF" w:rsidP="005802A7">
            <w:pPr>
              <w:widowControl/>
              <w:rPr>
                <w:rFonts w:eastAsia="MS Mincho"/>
                <w:sz w:val="28"/>
                <w:szCs w:val="28"/>
                <w:lang w:eastAsia="ja-JP"/>
              </w:rPr>
            </w:pPr>
            <w:r w:rsidRPr="00312FBF">
              <w:rPr>
                <w:rFonts w:eastAsia="MS Mincho"/>
                <w:sz w:val="28"/>
                <w:szCs w:val="28"/>
                <w:lang w:eastAsia="ja-JP"/>
              </w:rPr>
              <w:t>Количество туристских прибытий</w:t>
            </w:r>
            <w:r w:rsidRPr="00312FBF">
              <w:rPr>
                <w:rFonts w:eastAsia="MS Mincho"/>
                <w:sz w:val="28"/>
                <w:szCs w:val="28"/>
                <w:lang w:eastAsia="ja-JP"/>
              </w:rPr>
              <w:tab/>
            </w:r>
            <w:r>
              <w:rPr>
                <w:rFonts w:eastAsia="MS Mincho"/>
                <w:sz w:val="28"/>
                <w:szCs w:val="28"/>
                <w:lang w:eastAsia="ja-JP"/>
              </w:rPr>
              <w:t>(</w:t>
            </w:r>
            <w:r w:rsidRPr="00312FBF">
              <w:rPr>
                <w:rFonts w:eastAsia="MS Mincho"/>
                <w:sz w:val="28"/>
                <w:szCs w:val="28"/>
                <w:lang w:eastAsia="ja-JP"/>
              </w:rPr>
              <w:t>тыс.чел.</w:t>
            </w:r>
            <w:r>
              <w:rPr>
                <w:rFonts w:eastAsia="MS Mincho"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E53272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E53272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E53272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39,0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FBF" w:rsidRDefault="00E53272" w:rsidP="00A168F0">
            <w:pPr>
              <w:widowControl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108,0</w:t>
            </w:r>
          </w:p>
        </w:tc>
      </w:tr>
    </w:tbl>
    <w:p w:rsidR="00A168F0" w:rsidRDefault="00A168F0" w:rsidP="008F6749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8F6749" w:rsidRPr="008F6749" w:rsidRDefault="00A168F0" w:rsidP="008F6749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Также </w:t>
      </w:r>
      <w:r w:rsidR="008F6749"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эффективность реализации Программы рассматривается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 </w:t>
      </w:r>
      <w:r w:rsidR="008F6749"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с точки зрения социальных показателей:</w:t>
      </w:r>
    </w:p>
    <w:p w:rsidR="008F6749" w:rsidRPr="008F6749" w:rsidRDefault="008F6749" w:rsidP="00A168F0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создание условий для организации безопасного отдыха и развлечения населения; </w:t>
      </w:r>
    </w:p>
    <w:p w:rsidR="008F6749" w:rsidRPr="008F6749" w:rsidRDefault="008F6749" w:rsidP="00A168F0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- создание условий для интеллектуального, спортивного и творческого развития.</w:t>
      </w:r>
    </w:p>
    <w:p w:rsidR="008F6749" w:rsidRPr="008F6749" w:rsidRDefault="008F6749" w:rsidP="00A168F0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-</w:t>
      </w:r>
      <w:r w:rsidR="00A168F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создание и укрепление комплексной системы взаимодействия и объединения усилий органов местного самоуправления, муниципальных учреждений образования, культуры, предприятий и организаций различных форм собственности в жизни села;</w:t>
      </w:r>
    </w:p>
    <w:p w:rsidR="008F6749" w:rsidRPr="008F6749" w:rsidRDefault="008F6749" w:rsidP="00A168F0">
      <w:pPr>
        <w:pStyle w:val="a9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- обеспечение условий для культурного отдыха населения;</w:t>
      </w:r>
    </w:p>
    <w:p w:rsidR="008F6749" w:rsidRPr="008F6749" w:rsidRDefault="008F6749" w:rsidP="00C74E50">
      <w:pPr>
        <w:pStyle w:val="a9"/>
        <w:spacing w:line="240" w:lineRule="auto"/>
        <w:ind w:left="0"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F6749">
        <w:rPr>
          <w:rFonts w:ascii="Times New Roman" w:eastAsia="MS Mincho" w:hAnsi="Times New Roman" w:cs="Times New Roman"/>
          <w:sz w:val="28"/>
          <w:szCs w:val="28"/>
          <w:lang w:eastAsia="ja-JP"/>
        </w:rPr>
        <w:t>- улучшение экологического и эстетического состояния села.</w:t>
      </w:r>
    </w:p>
    <w:p w:rsidR="008F6749" w:rsidRPr="008F6749" w:rsidRDefault="008F6749" w:rsidP="00C74E50">
      <w:pPr>
        <w:pStyle w:val="a9"/>
        <w:spacing w:line="240" w:lineRule="auto"/>
        <w:ind w:firstLine="567"/>
        <w:jc w:val="both"/>
        <w:rPr>
          <w:rFonts w:eastAsia="MS Mincho"/>
          <w:sz w:val="28"/>
          <w:szCs w:val="28"/>
          <w:lang w:eastAsia="ja-JP"/>
        </w:rPr>
      </w:pPr>
    </w:p>
    <w:p w:rsidR="0060214E" w:rsidRPr="00C6224E" w:rsidRDefault="0060214E" w:rsidP="00C74E50">
      <w:pPr>
        <w:widowControl/>
        <w:ind w:firstLine="540"/>
        <w:jc w:val="both"/>
        <w:rPr>
          <w:rFonts w:eastAsia="MS Mincho"/>
          <w:sz w:val="24"/>
          <w:szCs w:val="24"/>
          <w:lang w:eastAsia="ja-JP"/>
        </w:rPr>
      </w:pPr>
    </w:p>
    <w:p w:rsidR="00EE415C" w:rsidRDefault="00EE415C" w:rsidP="00C74E50">
      <w:pPr>
        <w:pStyle w:val="a9"/>
        <w:numPr>
          <w:ilvl w:val="0"/>
          <w:numId w:val="13"/>
        </w:numPr>
        <w:spacing w:line="240" w:lineRule="auto"/>
        <w:jc w:val="center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168F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Перечень </w:t>
      </w:r>
      <w:r w:rsidR="00A168F0" w:rsidRPr="00A168F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и описание программных </w:t>
      </w:r>
      <w:r w:rsidRPr="00A168F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мероприятий</w:t>
      </w:r>
    </w:p>
    <w:p w:rsidR="00A168F0" w:rsidRPr="00A168F0" w:rsidRDefault="00A168F0" w:rsidP="00C74E50">
      <w:pPr>
        <w:pStyle w:val="a9"/>
        <w:spacing w:line="240" w:lineRule="auto"/>
        <w:ind w:left="0" w:firstLine="567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F428D5" w:rsidRDefault="00A168F0" w:rsidP="00C74E50">
      <w:pPr>
        <w:pStyle w:val="a9"/>
        <w:spacing w:line="240" w:lineRule="auto"/>
        <w:ind w:left="0" w:firstLine="567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168F0">
        <w:rPr>
          <w:rFonts w:ascii="Times New Roman" w:eastAsia="MS Mincho" w:hAnsi="Times New Roman" w:cs="Times New Roman"/>
          <w:sz w:val="28"/>
          <w:szCs w:val="28"/>
          <w:lang w:eastAsia="ja-JP"/>
        </w:rPr>
        <w:t>Программа предусматривает комплекс мероприятий по обустройству мест массового отдыха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-</w:t>
      </w:r>
      <w:r w:rsidRPr="00A168F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>элемент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ы инженерной подготовки участка, озеленение,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>ступени, лестницы, пандусы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ограждения,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малые архитектурные формы (водные устройства, уличная мебель, мус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оросборники,  торговые палатки),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игровое и спортивное оборудование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освещение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>средства наружной рекламы и информации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>нестационарные сооружения, в том числе наземные туалетные кабины</w:t>
      </w:r>
      <w:r w:rsidR="00F428D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="00F428D5" w:rsidRPr="00F428D5">
        <w:rPr>
          <w:rFonts w:ascii="Times New Roman" w:eastAsia="MS Mincho" w:hAnsi="Times New Roman" w:cs="Times New Roman"/>
          <w:sz w:val="28"/>
          <w:szCs w:val="28"/>
          <w:lang w:eastAsia="ja-JP"/>
        </w:rPr>
        <w:t>автостоянки.</w:t>
      </w:r>
    </w:p>
    <w:p w:rsidR="00796CDA" w:rsidRPr="005C0383" w:rsidRDefault="00796CDA" w:rsidP="00796CDA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5C0383">
        <w:rPr>
          <w:rFonts w:eastAsia="MS Mincho"/>
          <w:sz w:val="28"/>
          <w:szCs w:val="28"/>
          <w:lang w:eastAsia="ja-JP"/>
        </w:rPr>
        <w:t>Реализацию Программы планируется осуществить в 2013 - 2014 годах поэтапно.</w:t>
      </w:r>
    </w:p>
    <w:p w:rsidR="00796CDA" w:rsidRPr="005C0383" w:rsidRDefault="00796CDA" w:rsidP="00796CDA">
      <w:pPr>
        <w:widowControl/>
        <w:ind w:firstLine="540"/>
        <w:jc w:val="both"/>
        <w:rPr>
          <w:spacing w:val="-5"/>
          <w:sz w:val="28"/>
          <w:szCs w:val="28"/>
        </w:rPr>
      </w:pPr>
      <w:r w:rsidRPr="005C0383">
        <w:rPr>
          <w:rFonts w:eastAsia="MS Mincho"/>
          <w:sz w:val="28"/>
          <w:szCs w:val="28"/>
          <w:lang w:eastAsia="ja-JP"/>
        </w:rPr>
        <w:t xml:space="preserve">2013 год обустройство наиболее распространенных </w:t>
      </w:r>
      <w:r w:rsidRPr="005C0383">
        <w:rPr>
          <w:spacing w:val="-5"/>
          <w:sz w:val="28"/>
          <w:szCs w:val="28"/>
        </w:rPr>
        <w:t>действующих мест массового отдыха</w:t>
      </w:r>
      <w:r>
        <w:rPr>
          <w:spacing w:val="-5"/>
          <w:sz w:val="28"/>
          <w:szCs w:val="28"/>
        </w:rPr>
        <w:t xml:space="preserve"> </w:t>
      </w:r>
      <w:r w:rsidRPr="00B0422D">
        <w:rPr>
          <w:spacing w:val="-5"/>
          <w:sz w:val="28"/>
          <w:szCs w:val="28"/>
        </w:rPr>
        <w:t>с</w:t>
      </w:r>
      <w:r>
        <w:rPr>
          <w:spacing w:val="-5"/>
          <w:sz w:val="28"/>
          <w:szCs w:val="28"/>
        </w:rPr>
        <w:t xml:space="preserve">ел </w:t>
      </w:r>
      <w:r w:rsidRPr="00B0422D">
        <w:rPr>
          <w:spacing w:val="-5"/>
          <w:sz w:val="28"/>
          <w:szCs w:val="28"/>
        </w:rPr>
        <w:t>Гремячинск</w:t>
      </w:r>
      <w:r>
        <w:rPr>
          <w:spacing w:val="-5"/>
          <w:sz w:val="28"/>
          <w:szCs w:val="28"/>
        </w:rPr>
        <w:t>а</w:t>
      </w:r>
      <w:r w:rsidR="00744775">
        <w:rPr>
          <w:spacing w:val="-5"/>
          <w:sz w:val="28"/>
          <w:szCs w:val="28"/>
        </w:rPr>
        <w:t>, Турки,</w:t>
      </w:r>
      <w:r w:rsidRPr="00B0422D">
        <w:rPr>
          <w:spacing w:val="-5"/>
          <w:sz w:val="28"/>
          <w:szCs w:val="28"/>
        </w:rPr>
        <w:t xml:space="preserve"> Горячинск</w:t>
      </w:r>
      <w:r>
        <w:rPr>
          <w:spacing w:val="-5"/>
          <w:sz w:val="28"/>
          <w:szCs w:val="28"/>
        </w:rPr>
        <w:t xml:space="preserve">а и местности  </w:t>
      </w:r>
      <w:r w:rsidRPr="00B0422D">
        <w:rPr>
          <w:spacing w:val="-5"/>
          <w:sz w:val="28"/>
          <w:szCs w:val="28"/>
        </w:rPr>
        <w:t>«Хаим»</w:t>
      </w:r>
      <w:r>
        <w:rPr>
          <w:spacing w:val="-5"/>
          <w:sz w:val="28"/>
          <w:szCs w:val="28"/>
        </w:rPr>
        <w:t>.</w:t>
      </w:r>
    </w:p>
    <w:p w:rsidR="00F428D5" w:rsidRPr="00796CDA" w:rsidRDefault="00796CDA" w:rsidP="00796CDA">
      <w:pPr>
        <w:pStyle w:val="a9"/>
        <w:ind w:left="0" w:firstLine="567"/>
        <w:jc w:val="both"/>
        <w:outlineLvl w:val="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96CDA">
        <w:rPr>
          <w:rFonts w:ascii="Times New Roman" w:hAnsi="Times New Roman" w:cs="Times New Roman"/>
          <w:spacing w:val="-5"/>
          <w:sz w:val="28"/>
          <w:szCs w:val="28"/>
        </w:rPr>
        <w:t xml:space="preserve">2014 год </w:t>
      </w:r>
      <w:r w:rsidRPr="00796CD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обустройство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  <w:r w:rsidRPr="00796CDA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отдаленных от основного потока туристов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мест массового отдыха населенных пунктов.</w:t>
      </w:r>
    </w:p>
    <w:tbl>
      <w:tblPr>
        <w:tblW w:w="981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1729"/>
        <w:gridCol w:w="1436"/>
        <w:gridCol w:w="843"/>
        <w:gridCol w:w="531"/>
        <w:gridCol w:w="1140"/>
        <w:gridCol w:w="1240"/>
        <w:gridCol w:w="1134"/>
        <w:gridCol w:w="1212"/>
      </w:tblGrid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Merge w:val="restart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729" w:type="dxa"/>
            <w:vMerge w:val="restart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1436" w:type="dxa"/>
            <w:vMerge w:val="restart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>Срок исполнения</w:t>
            </w:r>
          </w:p>
        </w:tc>
        <w:tc>
          <w:tcPr>
            <w:tcW w:w="4888" w:type="dxa"/>
            <w:gridSpan w:val="5"/>
            <w:hideMark/>
          </w:tcPr>
          <w:p w:rsidR="00C74E50" w:rsidRDefault="00C74E50" w:rsidP="00441BCD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>Объем финансирования,</w:t>
            </w:r>
            <w:r w:rsidR="00441BCD">
              <w:rPr>
                <w:rFonts w:eastAsiaTheme="minorHAnsi"/>
                <w:sz w:val="24"/>
                <w:szCs w:val="24"/>
                <w:lang w:eastAsia="ar-SA"/>
              </w:rPr>
              <w:t xml:space="preserve"> тыс. </w:t>
            </w:r>
            <w:r w:rsidRPr="00D8799D">
              <w:rPr>
                <w:rFonts w:eastAsiaTheme="minorHAnsi"/>
                <w:sz w:val="24"/>
                <w:szCs w:val="24"/>
                <w:lang w:eastAsia="ar-SA"/>
              </w:rPr>
              <w:t>рублей.</w:t>
            </w:r>
          </w:p>
        </w:tc>
        <w:tc>
          <w:tcPr>
            <w:tcW w:w="1212" w:type="dxa"/>
            <w:vMerge w:val="restart"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Ответственные за выполнение мероприятий</w:t>
            </w: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Merge/>
            <w:vAlign w:val="center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vMerge/>
            <w:vAlign w:val="center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436" w:type="dxa"/>
            <w:vMerge/>
            <w:vAlign w:val="center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843" w:type="dxa"/>
            <w:vMerge w:val="restart"/>
            <w:hideMark/>
          </w:tcPr>
          <w:p w:rsidR="00C74E50" w:rsidRPr="006211D4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4045" w:type="dxa"/>
            <w:gridSpan w:val="4"/>
            <w:hideMark/>
          </w:tcPr>
          <w:p w:rsidR="00C74E50" w:rsidRPr="006211D4" w:rsidRDefault="00C74E50" w:rsidP="00F428D5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6211D4">
              <w:rPr>
                <w:rFonts w:eastAsiaTheme="minorHAnsi"/>
                <w:sz w:val="24"/>
                <w:szCs w:val="24"/>
                <w:lang w:eastAsia="ar-SA"/>
              </w:rPr>
              <w:t xml:space="preserve">в том числе 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>за счет средств:</w:t>
            </w:r>
          </w:p>
        </w:tc>
        <w:tc>
          <w:tcPr>
            <w:tcW w:w="1212" w:type="dxa"/>
            <w:vMerge/>
          </w:tcPr>
          <w:p w:rsidR="00C74E50" w:rsidRPr="006211D4" w:rsidRDefault="00C74E50" w:rsidP="00F428D5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Merge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vMerge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436" w:type="dxa"/>
            <w:vMerge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843" w:type="dxa"/>
            <w:vMerge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531" w:type="dxa"/>
            <w:vAlign w:val="bottom"/>
          </w:tcPr>
          <w:p w:rsidR="00C74E50" w:rsidRPr="00D8799D" w:rsidRDefault="00C74E50" w:rsidP="00F37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40" w:type="dxa"/>
            <w:vAlign w:val="bottom"/>
          </w:tcPr>
          <w:p w:rsidR="00C74E50" w:rsidRPr="00D8799D" w:rsidRDefault="00C74E50" w:rsidP="00F428D5">
            <w:pPr>
              <w:jc w:val="center"/>
              <w:rPr>
                <w:color w:val="000000"/>
                <w:sz w:val="24"/>
                <w:szCs w:val="24"/>
              </w:rPr>
            </w:pPr>
            <w:r w:rsidRPr="00D8799D"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240" w:type="dxa"/>
            <w:vAlign w:val="bottom"/>
          </w:tcPr>
          <w:p w:rsidR="00C74E50" w:rsidRDefault="00C74E50" w:rsidP="00F37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  <w:p w:rsidR="00C74E50" w:rsidRPr="00D8799D" w:rsidRDefault="00C74E50" w:rsidP="00F42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(район, поселение)</w:t>
            </w:r>
          </w:p>
        </w:tc>
        <w:tc>
          <w:tcPr>
            <w:tcW w:w="1134" w:type="dxa"/>
          </w:tcPr>
          <w:p w:rsidR="00C74E50" w:rsidRDefault="00C74E50" w:rsidP="00F428D5">
            <w:pPr>
              <w:tabs>
                <w:tab w:val="left" w:pos="159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12" w:type="dxa"/>
            <w:vMerge/>
          </w:tcPr>
          <w:p w:rsidR="00C74E50" w:rsidRDefault="00C74E50" w:rsidP="00F428D5">
            <w:pPr>
              <w:tabs>
                <w:tab w:val="left" w:pos="1592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Merge w:val="restart"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C74E50" w:rsidRPr="00D8799D" w:rsidRDefault="00C74E50" w:rsidP="00F3742B">
            <w:pPr>
              <w:suppressAutoHyphens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36" w:type="dxa"/>
            <w:vAlign w:val="center"/>
          </w:tcPr>
          <w:p w:rsidR="00C74E50" w:rsidRDefault="00C74E50" w:rsidP="005802A7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843" w:type="dxa"/>
            <w:vAlign w:val="center"/>
          </w:tcPr>
          <w:p w:rsidR="00C74E50" w:rsidRDefault="00441BCD" w:rsidP="005802A7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865,642</w:t>
            </w:r>
          </w:p>
        </w:tc>
        <w:tc>
          <w:tcPr>
            <w:tcW w:w="531" w:type="dxa"/>
            <w:vAlign w:val="center"/>
          </w:tcPr>
          <w:p w:rsidR="00C74E50" w:rsidRDefault="00C74E50" w:rsidP="005802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C74E50" w:rsidRPr="00D8799D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432,821</w:t>
            </w:r>
          </w:p>
        </w:tc>
        <w:tc>
          <w:tcPr>
            <w:tcW w:w="1240" w:type="dxa"/>
            <w:vAlign w:val="center"/>
          </w:tcPr>
          <w:p w:rsidR="00C74E50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432,821</w:t>
            </w:r>
          </w:p>
        </w:tc>
        <w:tc>
          <w:tcPr>
            <w:tcW w:w="1134" w:type="dxa"/>
            <w:vAlign w:val="center"/>
          </w:tcPr>
          <w:p w:rsidR="00C74E50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C74E50" w:rsidRDefault="00C74E50" w:rsidP="005802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Merge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vMerge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</w:p>
        </w:tc>
        <w:tc>
          <w:tcPr>
            <w:tcW w:w="1436" w:type="dxa"/>
            <w:vAlign w:val="center"/>
          </w:tcPr>
          <w:p w:rsidR="00C74E50" w:rsidRPr="00D8799D" w:rsidRDefault="00C74E50" w:rsidP="00F428D5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843" w:type="dxa"/>
          </w:tcPr>
          <w:p w:rsidR="00C74E50" w:rsidRPr="00D8799D" w:rsidRDefault="00441BCD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531" w:type="dxa"/>
            <w:vAlign w:val="bottom"/>
          </w:tcPr>
          <w:p w:rsidR="00C74E50" w:rsidRDefault="00C74E50" w:rsidP="00F37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74E50" w:rsidRPr="00D8799D" w:rsidRDefault="00441BCD" w:rsidP="00F42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vAlign w:val="bottom"/>
          </w:tcPr>
          <w:p w:rsidR="00C74E50" w:rsidRDefault="00441BCD" w:rsidP="00F37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74E50" w:rsidRDefault="00441BCD" w:rsidP="00F428D5">
            <w:pPr>
              <w:tabs>
                <w:tab w:val="left" w:pos="1592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2" w:type="dxa"/>
          </w:tcPr>
          <w:p w:rsidR="00C74E50" w:rsidRDefault="00C74E50" w:rsidP="00F428D5">
            <w:pPr>
              <w:tabs>
                <w:tab w:val="left" w:pos="1592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29" w:type="dxa"/>
            <w:vAlign w:val="center"/>
          </w:tcPr>
          <w:p w:rsidR="00C74E50" w:rsidRPr="00304EED" w:rsidRDefault="00C74E50" w:rsidP="00304EED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304EED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Обустройство </w:t>
            </w:r>
            <w:r>
              <w:rPr>
                <w:sz w:val="24"/>
                <w:szCs w:val="24"/>
              </w:rPr>
              <w:t>м</w:t>
            </w:r>
            <w:r w:rsidRPr="00304EED">
              <w:rPr>
                <w:sz w:val="24"/>
                <w:szCs w:val="24"/>
              </w:rPr>
              <w:t xml:space="preserve">ест массового отдыха </w:t>
            </w:r>
            <w:r w:rsidRPr="00304EED">
              <w:rPr>
                <w:rFonts w:eastAsiaTheme="minorHAnsi" w:cstheme="minorBidi"/>
                <w:sz w:val="24"/>
                <w:szCs w:val="24"/>
                <w:lang w:eastAsia="en-US"/>
              </w:rPr>
              <w:t>местности «Хаим»</w:t>
            </w:r>
          </w:p>
        </w:tc>
        <w:tc>
          <w:tcPr>
            <w:tcW w:w="1436" w:type="dxa"/>
            <w:vAlign w:val="center"/>
          </w:tcPr>
          <w:p w:rsidR="00C74E50" w:rsidRPr="00D8799D" w:rsidRDefault="00C74E50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843" w:type="dxa"/>
            <w:vAlign w:val="center"/>
          </w:tcPr>
          <w:p w:rsidR="00C74E50" w:rsidRPr="00D8799D" w:rsidRDefault="00441BCD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269,95</w:t>
            </w:r>
          </w:p>
        </w:tc>
        <w:tc>
          <w:tcPr>
            <w:tcW w:w="531" w:type="dxa"/>
            <w:vAlign w:val="center"/>
          </w:tcPr>
          <w:p w:rsidR="00C74E50" w:rsidRPr="00D8799D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C74E50" w:rsidRPr="00D8799D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134,975</w:t>
            </w:r>
          </w:p>
        </w:tc>
        <w:tc>
          <w:tcPr>
            <w:tcW w:w="1240" w:type="dxa"/>
            <w:vAlign w:val="center"/>
          </w:tcPr>
          <w:p w:rsidR="00C74E50" w:rsidRDefault="00441BCD" w:rsidP="00CC6F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134,975</w:t>
            </w:r>
          </w:p>
        </w:tc>
        <w:tc>
          <w:tcPr>
            <w:tcW w:w="1134" w:type="dxa"/>
            <w:vAlign w:val="center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729" w:type="dxa"/>
            <w:vAlign w:val="center"/>
          </w:tcPr>
          <w:p w:rsidR="00C74E50" w:rsidRPr="00D8799D" w:rsidRDefault="00C74E50" w:rsidP="00796CDA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 xml:space="preserve">Обустройство </w:t>
            </w:r>
            <w:r>
              <w:rPr>
                <w:sz w:val="24"/>
                <w:szCs w:val="24"/>
              </w:rPr>
              <w:t>м</w:t>
            </w:r>
            <w:r w:rsidRPr="00304EED">
              <w:rPr>
                <w:sz w:val="24"/>
                <w:szCs w:val="24"/>
              </w:rPr>
              <w:t xml:space="preserve">ест массового отдыха </w:t>
            </w:r>
            <w:r>
              <w:rPr>
                <w:sz w:val="24"/>
                <w:szCs w:val="24"/>
              </w:rPr>
              <w:t xml:space="preserve">с. </w:t>
            </w:r>
            <w:r w:rsidRPr="00304EED">
              <w:rPr>
                <w:sz w:val="24"/>
                <w:szCs w:val="24"/>
              </w:rPr>
              <w:t>Гремячинск</w:t>
            </w:r>
          </w:p>
        </w:tc>
        <w:tc>
          <w:tcPr>
            <w:tcW w:w="1436" w:type="dxa"/>
            <w:vAlign w:val="center"/>
          </w:tcPr>
          <w:p w:rsidR="00C74E50" w:rsidRPr="00D8799D" w:rsidRDefault="00C74E50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843" w:type="dxa"/>
            <w:vAlign w:val="center"/>
          </w:tcPr>
          <w:p w:rsidR="00C74E50" w:rsidRPr="00D8799D" w:rsidRDefault="000D5621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199,692</w:t>
            </w:r>
          </w:p>
        </w:tc>
        <w:tc>
          <w:tcPr>
            <w:tcW w:w="531" w:type="dxa"/>
            <w:vAlign w:val="center"/>
          </w:tcPr>
          <w:p w:rsidR="00C74E50" w:rsidRPr="00D8799D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C74E50" w:rsidRPr="00D8799D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99,846</w:t>
            </w:r>
          </w:p>
        </w:tc>
        <w:tc>
          <w:tcPr>
            <w:tcW w:w="1240" w:type="dxa"/>
            <w:vAlign w:val="center"/>
          </w:tcPr>
          <w:p w:rsidR="00C74E50" w:rsidRDefault="00441BCD" w:rsidP="00CC6F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99,846</w:t>
            </w:r>
          </w:p>
        </w:tc>
        <w:tc>
          <w:tcPr>
            <w:tcW w:w="1134" w:type="dxa"/>
            <w:vAlign w:val="center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729" w:type="dxa"/>
            <w:vAlign w:val="center"/>
          </w:tcPr>
          <w:p w:rsidR="00C74E50" w:rsidRPr="00304EED" w:rsidRDefault="00C74E50" w:rsidP="00796CDA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Обустройство</w:t>
            </w:r>
            <w:r w:rsidRPr="00304EED">
              <w:rPr>
                <w:rFonts w:eastAsia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>м</w:t>
            </w:r>
            <w:r w:rsidRPr="00304EED">
              <w:rPr>
                <w:rFonts w:eastAsiaTheme="minorHAnsi"/>
                <w:sz w:val="24"/>
                <w:szCs w:val="24"/>
                <w:lang w:eastAsia="ar-SA"/>
              </w:rPr>
              <w:t xml:space="preserve">ест массового отдыха 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 xml:space="preserve">с. </w:t>
            </w:r>
            <w:r w:rsidRPr="00304EED">
              <w:rPr>
                <w:rFonts w:eastAsiaTheme="minorHAnsi"/>
                <w:sz w:val="24"/>
                <w:szCs w:val="24"/>
                <w:lang w:eastAsia="ar-SA"/>
              </w:rPr>
              <w:t>Горячинск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>, с. Турка</w:t>
            </w:r>
          </w:p>
        </w:tc>
        <w:tc>
          <w:tcPr>
            <w:tcW w:w="1436" w:type="dxa"/>
            <w:vAlign w:val="center"/>
          </w:tcPr>
          <w:p w:rsidR="00C74E50" w:rsidRPr="00D8799D" w:rsidRDefault="00C74E50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2013</w:t>
            </w:r>
          </w:p>
        </w:tc>
        <w:tc>
          <w:tcPr>
            <w:tcW w:w="843" w:type="dxa"/>
            <w:vAlign w:val="center"/>
          </w:tcPr>
          <w:p w:rsidR="00C74E50" w:rsidRPr="00D8799D" w:rsidRDefault="00441BCD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396</w:t>
            </w:r>
          </w:p>
        </w:tc>
        <w:tc>
          <w:tcPr>
            <w:tcW w:w="531" w:type="dxa"/>
            <w:vAlign w:val="center"/>
          </w:tcPr>
          <w:p w:rsidR="00C74E50" w:rsidRPr="00D8799D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C74E50" w:rsidRPr="00D8799D" w:rsidRDefault="00441BCD" w:rsidP="005802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240" w:type="dxa"/>
            <w:vAlign w:val="center"/>
          </w:tcPr>
          <w:p w:rsidR="00C74E50" w:rsidRDefault="00441BCD" w:rsidP="00CC6F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34" w:type="dxa"/>
            <w:vAlign w:val="center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74E50" w:rsidRPr="00D8799D" w:rsidTr="00441BCD">
        <w:trPr>
          <w:tblCellSpacing w:w="0" w:type="dxa"/>
          <w:jc w:val="center"/>
        </w:trPr>
        <w:tc>
          <w:tcPr>
            <w:tcW w:w="554" w:type="dxa"/>
            <w:vAlign w:val="center"/>
          </w:tcPr>
          <w:p w:rsidR="00C74E50" w:rsidRPr="00D8799D" w:rsidRDefault="00C74E50" w:rsidP="00F3742B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1729" w:type="dxa"/>
            <w:vAlign w:val="center"/>
          </w:tcPr>
          <w:p w:rsidR="00C74E50" w:rsidRDefault="00C74E50" w:rsidP="00796CDA">
            <w:pPr>
              <w:widowControl/>
              <w:suppressAutoHyphens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ar-SA"/>
              </w:rPr>
            </w:pPr>
            <w:r w:rsidRPr="00796CDA">
              <w:rPr>
                <w:rFonts w:eastAsiaTheme="minorHAnsi"/>
                <w:sz w:val="24"/>
                <w:szCs w:val="24"/>
                <w:lang w:eastAsia="ar-SA"/>
              </w:rPr>
              <w:t>Обустройство мест массового отдыха с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>ел</w:t>
            </w:r>
            <w:r w:rsidRPr="00796CDA">
              <w:rPr>
                <w:rFonts w:eastAsiaTheme="minorHAns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ar-SA"/>
              </w:rPr>
              <w:t>Турунтаево, Итанца, Батурино, Троицк.</w:t>
            </w:r>
          </w:p>
        </w:tc>
        <w:tc>
          <w:tcPr>
            <w:tcW w:w="1436" w:type="dxa"/>
            <w:vAlign w:val="center"/>
          </w:tcPr>
          <w:p w:rsidR="00C74E50" w:rsidRDefault="00C74E50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843" w:type="dxa"/>
            <w:vAlign w:val="center"/>
          </w:tcPr>
          <w:p w:rsidR="00C74E50" w:rsidRDefault="00441BCD" w:rsidP="00CC6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ar-SA"/>
              </w:rPr>
              <w:t>300</w:t>
            </w:r>
            <w:r w:rsidR="005802A7">
              <w:rPr>
                <w:rFonts w:eastAsiaTheme="minorHAnsi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531" w:type="dxa"/>
            <w:vAlign w:val="center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C74E50" w:rsidRPr="00D8799D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:rsidR="00C74E50" w:rsidRDefault="00441BCD" w:rsidP="00CC6F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  <w:r w:rsidR="005802A7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vAlign w:val="center"/>
          </w:tcPr>
          <w:p w:rsidR="00C74E50" w:rsidRDefault="00441BCD" w:rsidP="00CC6F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74E50">
              <w:rPr>
                <w:color w:val="000000"/>
                <w:sz w:val="24"/>
                <w:szCs w:val="24"/>
              </w:rPr>
              <w:t>00</w:t>
            </w:r>
            <w:r w:rsidR="005802A7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212" w:type="dxa"/>
          </w:tcPr>
          <w:p w:rsidR="00C74E50" w:rsidRDefault="00C74E50" w:rsidP="00CC6FA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5802A7" w:rsidRDefault="005802A7" w:rsidP="005802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*- при наличии средств в бюджете</w:t>
      </w:r>
    </w:p>
    <w:p w:rsidR="005802A7" w:rsidRDefault="00D35877" w:rsidP="005802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локальные сметные расчеты.</w:t>
      </w:r>
    </w:p>
    <w:p w:rsidR="005802A7" w:rsidRPr="00796CDA" w:rsidRDefault="005802A7" w:rsidP="005802A7">
      <w:pPr>
        <w:ind w:firstLine="567"/>
        <w:jc w:val="both"/>
        <w:rPr>
          <w:sz w:val="28"/>
          <w:szCs w:val="28"/>
        </w:rPr>
      </w:pPr>
      <w:r w:rsidRPr="00796CDA">
        <w:rPr>
          <w:sz w:val="28"/>
          <w:szCs w:val="28"/>
        </w:rPr>
        <w:t xml:space="preserve">Общая потребность в финансовых ресурсах на реализацию программных мероприятий на 2013 - 2014 годы оценивается в </w:t>
      </w:r>
      <w:r w:rsidR="006D2840">
        <w:rPr>
          <w:sz w:val="28"/>
          <w:szCs w:val="28"/>
        </w:rPr>
        <w:t>1165,642</w:t>
      </w:r>
      <w:r w:rsidRPr="00796CDA">
        <w:rPr>
          <w:sz w:val="28"/>
          <w:szCs w:val="28"/>
        </w:rPr>
        <w:t xml:space="preserve"> </w:t>
      </w:r>
      <w:r w:rsidR="006D2840">
        <w:rPr>
          <w:sz w:val="28"/>
          <w:szCs w:val="28"/>
        </w:rPr>
        <w:t>тыс</w:t>
      </w:r>
      <w:r w:rsidRPr="00796CDA">
        <w:rPr>
          <w:sz w:val="28"/>
          <w:szCs w:val="28"/>
        </w:rPr>
        <w:t>. рублей. Реализация мероприятий Программы осуществляется за счет средств бюджетов всех уровней.</w:t>
      </w:r>
    </w:p>
    <w:p w:rsidR="005802A7" w:rsidRPr="00796CDA" w:rsidRDefault="0086390F" w:rsidP="005802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2013 году</w:t>
      </w:r>
      <w:r w:rsidRPr="00796CD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802A7" w:rsidRPr="00796CDA">
        <w:rPr>
          <w:sz w:val="28"/>
          <w:szCs w:val="28"/>
        </w:rPr>
        <w:t>редства республиканского бюджета, напра</w:t>
      </w:r>
      <w:r>
        <w:rPr>
          <w:sz w:val="28"/>
          <w:szCs w:val="28"/>
        </w:rPr>
        <w:t xml:space="preserve">вляемые на реализацию Программы, </w:t>
      </w:r>
      <w:r w:rsidR="005802A7" w:rsidRPr="00796CDA">
        <w:rPr>
          <w:sz w:val="28"/>
          <w:szCs w:val="28"/>
        </w:rPr>
        <w:t>состав</w:t>
      </w:r>
      <w:r>
        <w:rPr>
          <w:sz w:val="28"/>
          <w:szCs w:val="28"/>
        </w:rPr>
        <w:t>ляют</w:t>
      </w:r>
      <w:r w:rsidR="005802A7" w:rsidRPr="00796CDA">
        <w:rPr>
          <w:sz w:val="28"/>
          <w:szCs w:val="28"/>
        </w:rPr>
        <w:t xml:space="preserve"> </w:t>
      </w:r>
      <w:r w:rsidR="006D2840">
        <w:rPr>
          <w:sz w:val="28"/>
          <w:szCs w:val="28"/>
        </w:rPr>
        <w:t>432,821</w:t>
      </w:r>
      <w:r w:rsidR="005802A7" w:rsidRPr="00796CDA">
        <w:rPr>
          <w:sz w:val="28"/>
          <w:szCs w:val="28"/>
        </w:rPr>
        <w:t xml:space="preserve"> </w:t>
      </w:r>
      <w:r w:rsidR="006D2840">
        <w:rPr>
          <w:sz w:val="28"/>
          <w:szCs w:val="28"/>
        </w:rPr>
        <w:t>тыс</w:t>
      </w:r>
      <w:r w:rsidR="005802A7" w:rsidRPr="00796CDA">
        <w:rPr>
          <w:sz w:val="28"/>
          <w:szCs w:val="28"/>
        </w:rPr>
        <w:t>. рублей.</w:t>
      </w:r>
      <w:r w:rsidR="005802A7">
        <w:rPr>
          <w:sz w:val="28"/>
          <w:szCs w:val="28"/>
        </w:rPr>
        <w:t xml:space="preserve"> </w:t>
      </w:r>
      <w:r w:rsidR="005802A7" w:rsidRPr="00796CDA">
        <w:rPr>
          <w:sz w:val="28"/>
          <w:szCs w:val="28"/>
        </w:rPr>
        <w:t xml:space="preserve">За счет средств местных бюджетов </w:t>
      </w:r>
      <w:r w:rsidR="005802A7">
        <w:rPr>
          <w:sz w:val="28"/>
          <w:szCs w:val="28"/>
        </w:rPr>
        <w:t>–</w:t>
      </w:r>
      <w:r w:rsidR="005802A7" w:rsidRPr="00796CDA">
        <w:rPr>
          <w:sz w:val="28"/>
          <w:szCs w:val="28"/>
        </w:rPr>
        <w:t xml:space="preserve"> </w:t>
      </w:r>
      <w:r w:rsidR="006D2840">
        <w:rPr>
          <w:sz w:val="28"/>
          <w:szCs w:val="28"/>
        </w:rPr>
        <w:t>432,821</w:t>
      </w:r>
      <w:r w:rsidR="005802A7" w:rsidRPr="00796CDA">
        <w:rPr>
          <w:sz w:val="28"/>
          <w:szCs w:val="28"/>
        </w:rPr>
        <w:t xml:space="preserve"> </w:t>
      </w:r>
      <w:r w:rsidR="006D2840">
        <w:rPr>
          <w:sz w:val="28"/>
          <w:szCs w:val="28"/>
        </w:rPr>
        <w:t>тыс</w:t>
      </w:r>
      <w:r w:rsidR="005802A7" w:rsidRPr="00796CDA">
        <w:rPr>
          <w:sz w:val="28"/>
          <w:szCs w:val="28"/>
        </w:rPr>
        <w:t xml:space="preserve">. рублей. Внебюджетные источники – </w:t>
      </w:r>
      <w:r w:rsidR="006D2840">
        <w:rPr>
          <w:sz w:val="28"/>
          <w:szCs w:val="28"/>
        </w:rPr>
        <w:t>0</w:t>
      </w:r>
      <w:bookmarkStart w:id="0" w:name="_GoBack"/>
      <w:bookmarkEnd w:id="0"/>
      <w:r w:rsidR="005802A7" w:rsidRPr="00796CDA">
        <w:rPr>
          <w:sz w:val="28"/>
          <w:szCs w:val="28"/>
        </w:rPr>
        <w:t xml:space="preserve"> млн. руб.</w:t>
      </w:r>
    </w:p>
    <w:p w:rsidR="00796CDA" w:rsidRDefault="00796CDA" w:rsidP="008F6749">
      <w:pPr>
        <w:widowControl/>
        <w:jc w:val="center"/>
        <w:outlineLvl w:val="1"/>
        <w:rPr>
          <w:rFonts w:eastAsia="MS Mincho"/>
          <w:b/>
          <w:sz w:val="28"/>
          <w:szCs w:val="28"/>
          <w:lang w:eastAsia="ja-JP"/>
        </w:rPr>
      </w:pPr>
    </w:p>
    <w:p w:rsidR="008F6749" w:rsidRPr="00796CDA" w:rsidRDefault="00796CDA" w:rsidP="00796CDA">
      <w:pPr>
        <w:pStyle w:val="a9"/>
        <w:numPr>
          <w:ilvl w:val="0"/>
          <w:numId w:val="13"/>
        </w:numPr>
        <w:jc w:val="center"/>
        <w:outlineLvl w:val="1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96CD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Механизм реализации ведомственной целевой программы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 xml:space="preserve">Реализация Программы осуществляется заказчиком в лице </w:t>
      </w:r>
      <w:r>
        <w:rPr>
          <w:rFonts w:eastAsia="MS Mincho"/>
          <w:sz w:val="28"/>
          <w:szCs w:val="28"/>
          <w:lang w:eastAsia="ja-JP"/>
        </w:rPr>
        <w:t>Прибайкальской районной администрации</w:t>
      </w:r>
      <w:r w:rsidRPr="00F738FF">
        <w:rPr>
          <w:rFonts w:eastAsia="MS Mincho"/>
          <w:sz w:val="28"/>
          <w:szCs w:val="28"/>
          <w:lang w:eastAsia="ja-JP"/>
        </w:rPr>
        <w:t xml:space="preserve">. 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Сектор малого предпринимательства и развития территории Экономического отдела </w:t>
      </w:r>
      <w:r w:rsidRPr="00F738FF">
        <w:rPr>
          <w:rFonts w:eastAsia="MS Mincho"/>
          <w:sz w:val="28"/>
          <w:szCs w:val="28"/>
          <w:lang w:eastAsia="ja-JP"/>
        </w:rPr>
        <w:t>осуществляет: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>- нормативное и методологическое обеспечение реализации Программы, включая разработку финансовых и организационных механизмов;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>- проводит мониторинг реализации Программы на любом этапе;</w:t>
      </w:r>
    </w:p>
    <w:p w:rsid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 xml:space="preserve">-несет ответственность за выполнение программных мероприятий, конечные результаты, эффективное распределение бюджетных средств. </w:t>
      </w:r>
    </w:p>
    <w:p w:rsidR="005230F9" w:rsidRPr="00F738FF" w:rsidRDefault="005230F9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C04685">
        <w:rPr>
          <w:rFonts w:eastAsia="MS Mincho"/>
          <w:sz w:val="28"/>
          <w:szCs w:val="28"/>
          <w:lang w:eastAsia="ja-JP"/>
        </w:rPr>
        <w:t>В целях обеспечения единого сводного отчета об эффективности утвержденной программы Сектор малого предпринимательства  и развития территории в срок до 15 числа месяца следующего за отчетным</w:t>
      </w:r>
      <w:r w:rsidR="00C04685">
        <w:rPr>
          <w:rFonts w:eastAsia="MS Mincho"/>
          <w:sz w:val="28"/>
          <w:szCs w:val="28"/>
          <w:lang w:eastAsia="ja-JP"/>
        </w:rPr>
        <w:t xml:space="preserve"> предоставляет в экономический отдел отчет по форме  приложения № 3 к Положению о порядке разработки, утверждения и реализации ведомственных программ муниципального образования «Прибайкальский район», утвержденного Постановлением от 23.10.2012 №1457.</w:t>
      </w:r>
    </w:p>
    <w:p w:rsidR="00F738FF" w:rsidRP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>Подрядчики определяются в соответствии с 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F738FF" w:rsidRPr="00954E50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t>Контроль за целевым расходованием средств бюджет</w:t>
      </w:r>
      <w:r>
        <w:rPr>
          <w:rFonts w:eastAsia="MS Mincho"/>
          <w:sz w:val="28"/>
          <w:szCs w:val="28"/>
          <w:lang w:eastAsia="ja-JP"/>
        </w:rPr>
        <w:t>ов</w:t>
      </w:r>
      <w:r w:rsidRPr="00F738FF">
        <w:rPr>
          <w:rFonts w:eastAsia="MS Mincho"/>
          <w:sz w:val="28"/>
          <w:szCs w:val="28"/>
          <w:lang w:eastAsia="ja-JP"/>
        </w:rPr>
        <w:t xml:space="preserve"> </w:t>
      </w:r>
      <w:r>
        <w:rPr>
          <w:rFonts w:eastAsia="MS Mincho"/>
          <w:sz w:val="28"/>
          <w:szCs w:val="28"/>
          <w:lang w:eastAsia="ja-JP"/>
        </w:rPr>
        <w:t xml:space="preserve">МО «Прибайкальский район» и </w:t>
      </w:r>
      <w:r w:rsidRPr="00F738FF">
        <w:rPr>
          <w:rFonts w:eastAsia="MS Mincho"/>
          <w:sz w:val="28"/>
          <w:szCs w:val="28"/>
          <w:lang w:eastAsia="ja-JP"/>
        </w:rPr>
        <w:t>сельск</w:t>
      </w:r>
      <w:r>
        <w:rPr>
          <w:rFonts w:eastAsia="MS Mincho"/>
          <w:sz w:val="28"/>
          <w:szCs w:val="28"/>
          <w:lang w:eastAsia="ja-JP"/>
        </w:rPr>
        <w:t>их</w:t>
      </w:r>
      <w:r w:rsidRPr="00F738FF">
        <w:rPr>
          <w:rFonts w:eastAsia="MS Mincho"/>
          <w:sz w:val="28"/>
          <w:szCs w:val="28"/>
          <w:lang w:eastAsia="ja-JP"/>
        </w:rPr>
        <w:t xml:space="preserve"> поселени</w:t>
      </w:r>
      <w:r>
        <w:rPr>
          <w:rFonts w:eastAsia="MS Mincho"/>
          <w:sz w:val="28"/>
          <w:szCs w:val="28"/>
          <w:lang w:eastAsia="ja-JP"/>
        </w:rPr>
        <w:t>й</w:t>
      </w:r>
      <w:r w:rsidRPr="00F738FF">
        <w:rPr>
          <w:rFonts w:eastAsia="MS Mincho"/>
          <w:sz w:val="28"/>
          <w:szCs w:val="28"/>
          <w:lang w:eastAsia="ja-JP"/>
        </w:rPr>
        <w:t>, выделенных на реализаци</w:t>
      </w:r>
      <w:r w:rsidR="001A52B7">
        <w:rPr>
          <w:rFonts w:eastAsia="MS Mincho"/>
          <w:sz w:val="28"/>
          <w:szCs w:val="28"/>
          <w:lang w:eastAsia="ja-JP"/>
        </w:rPr>
        <w:t xml:space="preserve">ю Программы, </w:t>
      </w:r>
      <w:r w:rsidR="001A52B7" w:rsidRPr="00A35A19">
        <w:rPr>
          <w:rFonts w:eastAsia="MS Mincho"/>
          <w:sz w:val="28"/>
          <w:szCs w:val="28"/>
          <w:lang w:eastAsia="ja-JP"/>
        </w:rPr>
        <w:t xml:space="preserve">осуществляет </w:t>
      </w:r>
      <w:r w:rsidR="00A35A19" w:rsidRPr="00A35A19">
        <w:rPr>
          <w:rFonts w:eastAsia="MS Mincho"/>
          <w:sz w:val="28"/>
          <w:szCs w:val="28"/>
          <w:lang w:eastAsia="ja-JP"/>
        </w:rPr>
        <w:t>К</w:t>
      </w:r>
      <w:r w:rsidR="001A52B7" w:rsidRPr="00A35A19">
        <w:rPr>
          <w:rFonts w:eastAsia="MS Mincho"/>
          <w:sz w:val="28"/>
          <w:szCs w:val="28"/>
          <w:lang w:eastAsia="ja-JP"/>
        </w:rPr>
        <w:t xml:space="preserve">онтрольно-счетная палата МО </w:t>
      </w:r>
      <w:r w:rsidR="005C7C03" w:rsidRPr="00A35A19">
        <w:rPr>
          <w:rFonts w:eastAsia="MS Mincho"/>
          <w:sz w:val="28"/>
          <w:szCs w:val="28"/>
          <w:lang w:eastAsia="ja-JP"/>
        </w:rPr>
        <w:t>«Прибайкальский район»</w:t>
      </w:r>
      <w:r w:rsidRPr="00A35A19">
        <w:rPr>
          <w:rFonts w:eastAsia="MS Mincho"/>
          <w:sz w:val="28"/>
          <w:szCs w:val="28"/>
          <w:lang w:eastAsia="ja-JP"/>
        </w:rPr>
        <w:t>.</w:t>
      </w:r>
      <w:r w:rsidR="00A35A19">
        <w:rPr>
          <w:rFonts w:eastAsia="MS Mincho"/>
          <w:sz w:val="28"/>
          <w:szCs w:val="28"/>
          <w:lang w:eastAsia="ja-JP"/>
        </w:rPr>
        <w:t xml:space="preserve"> </w:t>
      </w:r>
      <w:r w:rsidRPr="00954E50">
        <w:rPr>
          <w:rFonts w:eastAsia="MS Mincho"/>
          <w:sz w:val="28"/>
          <w:szCs w:val="28"/>
          <w:lang w:eastAsia="ja-JP"/>
        </w:rPr>
        <w:t xml:space="preserve">Исполнение расходных обязательств за счет средств республиканского бюджета осуществляется в порядке межбюджетных отношений в соответствии с положениями Бюджетного </w:t>
      </w:r>
      <w:hyperlink r:id="rId10" w:history="1">
        <w:r w:rsidRPr="001648B9">
          <w:rPr>
            <w:rFonts w:eastAsia="MS Mincho"/>
            <w:sz w:val="28"/>
            <w:szCs w:val="28"/>
            <w:lang w:eastAsia="ja-JP"/>
          </w:rPr>
          <w:t>кодекса</w:t>
        </w:r>
      </w:hyperlink>
      <w:r w:rsidRPr="00954E50">
        <w:rPr>
          <w:rFonts w:eastAsia="MS Mincho"/>
          <w:sz w:val="28"/>
          <w:szCs w:val="28"/>
          <w:lang w:eastAsia="ja-JP"/>
        </w:rPr>
        <w:t xml:space="preserve"> Российской Федерации.</w:t>
      </w:r>
    </w:p>
    <w:p w:rsidR="00F738FF" w:rsidRDefault="00F738FF" w:rsidP="00F738FF">
      <w:pPr>
        <w:widowControl/>
        <w:ind w:firstLine="540"/>
        <w:jc w:val="both"/>
        <w:rPr>
          <w:rFonts w:eastAsia="MS Mincho"/>
          <w:sz w:val="28"/>
          <w:szCs w:val="28"/>
          <w:lang w:eastAsia="ja-JP"/>
        </w:rPr>
      </w:pPr>
      <w:r w:rsidRPr="00F738FF">
        <w:rPr>
          <w:rFonts w:eastAsia="MS Mincho"/>
          <w:sz w:val="28"/>
          <w:szCs w:val="28"/>
          <w:lang w:eastAsia="ja-JP"/>
        </w:rPr>
        <w:lastRenderedPageBreak/>
        <w:t>Ответственность за использование бюджетных средств на реализацию мероприятий Программы несут получатели бюджетных средств в соответствии с Бюджетным кодексом Российской Федерации и другими законодательными актами.</w:t>
      </w:r>
    </w:p>
    <w:p w:rsidR="006211D4" w:rsidRDefault="006211D4" w:rsidP="00441A5C">
      <w:pPr>
        <w:widowControl/>
        <w:autoSpaceDE/>
        <w:autoSpaceDN/>
        <w:adjustRightInd/>
        <w:rPr>
          <w:sz w:val="24"/>
          <w:szCs w:val="24"/>
        </w:rPr>
      </w:pPr>
    </w:p>
    <w:sectPr w:rsidR="006211D4" w:rsidSect="009C1CC1">
      <w:pgSz w:w="11906" w:h="16838"/>
      <w:pgMar w:top="993" w:right="851" w:bottom="993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3A" w:rsidRDefault="00B9543A" w:rsidP="00D73C91">
      <w:r>
        <w:separator/>
      </w:r>
    </w:p>
  </w:endnote>
  <w:endnote w:type="continuationSeparator" w:id="0">
    <w:p w:rsidR="00B9543A" w:rsidRDefault="00B9543A" w:rsidP="00D7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3A" w:rsidRDefault="00B9543A" w:rsidP="00D73C91">
      <w:r>
        <w:separator/>
      </w:r>
    </w:p>
  </w:footnote>
  <w:footnote w:type="continuationSeparator" w:id="0">
    <w:p w:rsidR="00B9543A" w:rsidRDefault="00B9543A" w:rsidP="00D73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4B542A9"/>
    <w:multiLevelType w:val="hybridMultilevel"/>
    <w:tmpl w:val="0DDE70A4"/>
    <w:lvl w:ilvl="0" w:tplc="6D360A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F16C93"/>
    <w:multiLevelType w:val="multilevel"/>
    <w:tmpl w:val="DC2C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AE3916"/>
    <w:multiLevelType w:val="hybridMultilevel"/>
    <w:tmpl w:val="5472F0CC"/>
    <w:lvl w:ilvl="0" w:tplc="0352993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913444"/>
    <w:multiLevelType w:val="singleLevel"/>
    <w:tmpl w:val="87E00960"/>
    <w:lvl w:ilvl="0">
      <w:start w:val="3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30946978"/>
    <w:multiLevelType w:val="multilevel"/>
    <w:tmpl w:val="CB4CC8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EB33A7"/>
    <w:multiLevelType w:val="hybridMultilevel"/>
    <w:tmpl w:val="7CB25B92"/>
    <w:lvl w:ilvl="0" w:tplc="253022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92D01"/>
    <w:multiLevelType w:val="hybridMultilevel"/>
    <w:tmpl w:val="973C5794"/>
    <w:lvl w:ilvl="0" w:tplc="407EAA8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1">
    <w:nsid w:val="4A171230"/>
    <w:multiLevelType w:val="multilevel"/>
    <w:tmpl w:val="73E46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66B73A4F"/>
    <w:multiLevelType w:val="multilevel"/>
    <w:tmpl w:val="5F5A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D40CE0"/>
    <w:multiLevelType w:val="multilevel"/>
    <w:tmpl w:val="564AE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55435B"/>
    <w:multiLevelType w:val="multilevel"/>
    <w:tmpl w:val="62EE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7F5D9D"/>
    <w:multiLevelType w:val="hybridMultilevel"/>
    <w:tmpl w:val="ADDECC8E"/>
    <w:lvl w:ilvl="0" w:tplc="91F4D1F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F3363C"/>
    <w:multiLevelType w:val="singleLevel"/>
    <w:tmpl w:val="CD722996"/>
    <w:lvl w:ilvl="0">
      <w:start w:val="10"/>
      <w:numFmt w:val="decimal"/>
      <w:lvlText w:val="2.1.%1."/>
      <w:legacy w:legacy="1" w:legacySpace="0" w:legacyIndent="57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75201D18"/>
    <w:multiLevelType w:val="singleLevel"/>
    <w:tmpl w:val="99D2A540"/>
    <w:lvl w:ilvl="0">
      <w:start w:val="7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8">
    <w:nsid w:val="7A8A48D4"/>
    <w:multiLevelType w:val="hybridMultilevel"/>
    <w:tmpl w:val="6C1E1AE2"/>
    <w:lvl w:ilvl="0" w:tplc="4EAEFC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7EDE68E0"/>
    <w:multiLevelType w:val="hybridMultilevel"/>
    <w:tmpl w:val="48648282"/>
    <w:lvl w:ilvl="0" w:tplc="D686612E">
      <w:start w:val="1"/>
      <w:numFmt w:val="decimal"/>
      <w:lvlText w:val="%1."/>
      <w:lvlJc w:val="left"/>
      <w:pPr>
        <w:tabs>
          <w:tab w:val="num" w:pos="1356"/>
        </w:tabs>
        <w:ind w:left="135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7"/>
  </w:num>
  <w:num w:numId="2">
    <w:abstractNumId w:val="17"/>
  </w:num>
  <w:num w:numId="3">
    <w:abstractNumId w:val="5"/>
  </w:num>
  <w:num w:numId="4">
    <w:abstractNumId w:val="14"/>
  </w:num>
  <w:num w:numId="5">
    <w:abstractNumId w:val="13"/>
  </w:num>
  <w:num w:numId="6">
    <w:abstractNumId w:val="12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0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4"/>
  </w:num>
  <w:num w:numId="18">
    <w:abstractNumId w:val="15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91C"/>
    <w:rsid w:val="00001B8F"/>
    <w:rsid w:val="0000571D"/>
    <w:rsid w:val="00020A06"/>
    <w:rsid w:val="00023B68"/>
    <w:rsid w:val="00090522"/>
    <w:rsid w:val="000C0DEB"/>
    <w:rsid w:val="000C2D80"/>
    <w:rsid w:val="000D5621"/>
    <w:rsid w:val="000E2ACC"/>
    <w:rsid w:val="000F3166"/>
    <w:rsid w:val="000F3ECF"/>
    <w:rsid w:val="001360CA"/>
    <w:rsid w:val="00137818"/>
    <w:rsid w:val="001648B9"/>
    <w:rsid w:val="0016544E"/>
    <w:rsid w:val="001840CE"/>
    <w:rsid w:val="001A52B7"/>
    <w:rsid w:val="001C64B1"/>
    <w:rsid w:val="001F3A97"/>
    <w:rsid w:val="00201F2B"/>
    <w:rsid w:val="00210BCD"/>
    <w:rsid w:val="00223006"/>
    <w:rsid w:val="00226F8C"/>
    <w:rsid w:val="00251AE8"/>
    <w:rsid w:val="0027232D"/>
    <w:rsid w:val="002865F8"/>
    <w:rsid w:val="00291A75"/>
    <w:rsid w:val="00296801"/>
    <w:rsid w:val="002A4D5C"/>
    <w:rsid w:val="002C7BDF"/>
    <w:rsid w:val="002E3B23"/>
    <w:rsid w:val="00304EED"/>
    <w:rsid w:val="003069DB"/>
    <w:rsid w:val="0031240C"/>
    <w:rsid w:val="00312FBF"/>
    <w:rsid w:val="00316D8F"/>
    <w:rsid w:val="00355097"/>
    <w:rsid w:val="00373650"/>
    <w:rsid w:val="00375128"/>
    <w:rsid w:val="00397006"/>
    <w:rsid w:val="004325CB"/>
    <w:rsid w:val="0043493F"/>
    <w:rsid w:val="00441A5C"/>
    <w:rsid w:val="00441BCD"/>
    <w:rsid w:val="0046325F"/>
    <w:rsid w:val="00490819"/>
    <w:rsid w:val="004C291C"/>
    <w:rsid w:val="004D200E"/>
    <w:rsid w:val="004E0806"/>
    <w:rsid w:val="004E43C1"/>
    <w:rsid w:val="005230F9"/>
    <w:rsid w:val="00527F22"/>
    <w:rsid w:val="00542A17"/>
    <w:rsid w:val="00563C24"/>
    <w:rsid w:val="00571FBE"/>
    <w:rsid w:val="00573724"/>
    <w:rsid w:val="005802A7"/>
    <w:rsid w:val="00582FB1"/>
    <w:rsid w:val="005B0E4D"/>
    <w:rsid w:val="005B136B"/>
    <w:rsid w:val="005B7D40"/>
    <w:rsid w:val="005C0383"/>
    <w:rsid w:val="005C5C55"/>
    <w:rsid w:val="005C7C03"/>
    <w:rsid w:val="005F3CB9"/>
    <w:rsid w:val="0060214E"/>
    <w:rsid w:val="006028B5"/>
    <w:rsid w:val="00603F0C"/>
    <w:rsid w:val="00606BD9"/>
    <w:rsid w:val="006211D4"/>
    <w:rsid w:val="006226CE"/>
    <w:rsid w:val="006239A9"/>
    <w:rsid w:val="006436D1"/>
    <w:rsid w:val="00644DE8"/>
    <w:rsid w:val="0067170C"/>
    <w:rsid w:val="00671CDE"/>
    <w:rsid w:val="00687ED8"/>
    <w:rsid w:val="006B4B67"/>
    <w:rsid w:val="006B7A73"/>
    <w:rsid w:val="006D2840"/>
    <w:rsid w:val="006F6587"/>
    <w:rsid w:val="007007E2"/>
    <w:rsid w:val="007102A0"/>
    <w:rsid w:val="00715A53"/>
    <w:rsid w:val="007319D3"/>
    <w:rsid w:val="0073455D"/>
    <w:rsid w:val="00744775"/>
    <w:rsid w:val="0076063C"/>
    <w:rsid w:val="00782E06"/>
    <w:rsid w:val="00796CDA"/>
    <w:rsid w:val="007A647E"/>
    <w:rsid w:val="007B7B97"/>
    <w:rsid w:val="007D1D06"/>
    <w:rsid w:val="007D61BF"/>
    <w:rsid w:val="007D631D"/>
    <w:rsid w:val="007D7F30"/>
    <w:rsid w:val="007E0B93"/>
    <w:rsid w:val="007E6039"/>
    <w:rsid w:val="007F3DA0"/>
    <w:rsid w:val="00820DCB"/>
    <w:rsid w:val="0086390F"/>
    <w:rsid w:val="008857EE"/>
    <w:rsid w:val="00892E8C"/>
    <w:rsid w:val="008C0A39"/>
    <w:rsid w:val="008D723C"/>
    <w:rsid w:val="008F6749"/>
    <w:rsid w:val="0091731B"/>
    <w:rsid w:val="00920944"/>
    <w:rsid w:val="00941D5C"/>
    <w:rsid w:val="009444DF"/>
    <w:rsid w:val="00954E50"/>
    <w:rsid w:val="0096205B"/>
    <w:rsid w:val="00965FF3"/>
    <w:rsid w:val="009A06D7"/>
    <w:rsid w:val="009A5F17"/>
    <w:rsid w:val="009C1CC1"/>
    <w:rsid w:val="009E5D1C"/>
    <w:rsid w:val="009F7E5A"/>
    <w:rsid w:val="00A168F0"/>
    <w:rsid w:val="00A34E3D"/>
    <w:rsid w:val="00A35A19"/>
    <w:rsid w:val="00A62C16"/>
    <w:rsid w:val="00AF1AC3"/>
    <w:rsid w:val="00AF2E84"/>
    <w:rsid w:val="00B023AA"/>
    <w:rsid w:val="00B0422D"/>
    <w:rsid w:val="00B13B93"/>
    <w:rsid w:val="00B27C30"/>
    <w:rsid w:val="00B922FB"/>
    <w:rsid w:val="00B9543A"/>
    <w:rsid w:val="00BB17C2"/>
    <w:rsid w:val="00BD6125"/>
    <w:rsid w:val="00BE23FD"/>
    <w:rsid w:val="00C04685"/>
    <w:rsid w:val="00C04754"/>
    <w:rsid w:val="00C246F1"/>
    <w:rsid w:val="00C6224E"/>
    <w:rsid w:val="00C65FFD"/>
    <w:rsid w:val="00C66DE9"/>
    <w:rsid w:val="00C7478E"/>
    <w:rsid w:val="00C74E50"/>
    <w:rsid w:val="00CA6E40"/>
    <w:rsid w:val="00CC031D"/>
    <w:rsid w:val="00CC6FA2"/>
    <w:rsid w:val="00CD038D"/>
    <w:rsid w:val="00CE39AE"/>
    <w:rsid w:val="00CE7A55"/>
    <w:rsid w:val="00CF1F35"/>
    <w:rsid w:val="00D007B2"/>
    <w:rsid w:val="00D13DEA"/>
    <w:rsid w:val="00D23ABB"/>
    <w:rsid w:val="00D35877"/>
    <w:rsid w:val="00D57DFB"/>
    <w:rsid w:val="00D6229E"/>
    <w:rsid w:val="00D73C91"/>
    <w:rsid w:val="00D8799D"/>
    <w:rsid w:val="00D969D2"/>
    <w:rsid w:val="00DB14E8"/>
    <w:rsid w:val="00DB74FB"/>
    <w:rsid w:val="00DD0517"/>
    <w:rsid w:val="00DF1319"/>
    <w:rsid w:val="00E1559B"/>
    <w:rsid w:val="00E263EA"/>
    <w:rsid w:val="00E53272"/>
    <w:rsid w:val="00E66A69"/>
    <w:rsid w:val="00EC37D6"/>
    <w:rsid w:val="00EC5B49"/>
    <w:rsid w:val="00EE415C"/>
    <w:rsid w:val="00EE4D84"/>
    <w:rsid w:val="00F06894"/>
    <w:rsid w:val="00F25ECB"/>
    <w:rsid w:val="00F35E5B"/>
    <w:rsid w:val="00F36804"/>
    <w:rsid w:val="00F3742B"/>
    <w:rsid w:val="00F428D5"/>
    <w:rsid w:val="00F43EE1"/>
    <w:rsid w:val="00F645F3"/>
    <w:rsid w:val="00F703C8"/>
    <w:rsid w:val="00F738FF"/>
    <w:rsid w:val="00F8291C"/>
    <w:rsid w:val="00F96F76"/>
    <w:rsid w:val="00FA74F9"/>
    <w:rsid w:val="00FB581A"/>
    <w:rsid w:val="00FC5654"/>
    <w:rsid w:val="00FF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563C24"/>
    <w:pPr>
      <w:widowControl/>
      <w:autoSpaceDE/>
      <w:autoSpaceDN/>
      <w:adjustRightInd/>
      <w:spacing w:before="100" w:beforeAutospacing="1" w:after="100"/>
      <w:outlineLvl w:val="2"/>
    </w:pPr>
    <w:rPr>
      <w:rFonts w:ascii="Arial" w:hAnsi="Arial" w:cs="Arial"/>
      <w:b/>
      <w:bCs/>
      <w:color w:val="19904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E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91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82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63C24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6">
    <w:name w:val="Normal (Web)"/>
    <w:basedOn w:val="a"/>
    <w:uiPriority w:val="99"/>
    <w:rsid w:val="00563C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rsid w:val="00563C24"/>
    <w:rPr>
      <w:color w:val="000000"/>
      <w:u w:val="single"/>
    </w:rPr>
  </w:style>
  <w:style w:type="character" w:styleId="a8">
    <w:name w:val="Strong"/>
    <w:basedOn w:val="a0"/>
    <w:uiPriority w:val="22"/>
    <w:qFormat/>
    <w:rsid w:val="00563C24"/>
    <w:rPr>
      <w:b/>
      <w:bCs/>
    </w:rPr>
  </w:style>
  <w:style w:type="paragraph" w:styleId="a9">
    <w:name w:val="List Paragraph"/>
    <w:basedOn w:val="a"/>
    <w:qFormat/>
    <w:rsid w:val="00563C2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с отступом Знак"/>
    <w:aliases w:val="Знак Знак"/>
    <w:basedOn w:val="a0"/>
    <w:link w:val="ab"/>
    <w:semiHidden/>
    <w:locked/>
    <w:rsid w:val="00CE39AE"/>
  </w:style>
  <w:style w:type="paragraph" w:styleId="ab">
    <w:name w:val="Body Text Indent"/>
    <w:aliases w:val="Знак"/>
    <w:basedOn w:val="a"/>
    <w:link w:val="aa"/>
    <w:semiHidden/>
    <w:unhideWhenUsed/>
    <w:rsid w:val="00CE39AE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CE39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 Знак"/>
    <w:basedOn w:val="a0"/>
    <w:link w:val="Normal0"/>
    <w:locked/>
    <w:rsid w:val="00CE39AE"/>
  </w:style>
  <w:style w:type="paragraph" w:customStyle="1" w:styleId="Normal0">
    <w:name w:val="Normal Знак"/>
    <w:link w:val="Normal"/>
    <w:rsid w:val="00CE39AE"/>
    <w:pPr>
      <w:widowControl w:val="0"/>
      <w:snapToGrid w:val="0"/>
      <w:spacing w:after="0" w:line="300" w:lineRule="auto"/>
      <w:ind w:firstLine="700"/>
      <w:jc w:val="both"/>
    </w:pPr>
  </w:style>
  <w:style w:type="character" w:customStyle="1" w:styleId="10">
    <w:name w:val="Заголовок 1 Знак"/>
    <w:basedOn w:val="a0"/>
    <w:link w:val="1"/>
    <w:uiPriority w:val="9"/>
    <w:rsid w:val="00F43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3EE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73C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7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73C9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7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43493F"/>
    <w:pPr>
      <w:suppressAutoHyphens/>
      <w:autoSpaceDE/>
      <w:autoSpaceDN/>
      <w:adjustRightInd/>
      <w:spacing w:after="120"/>
    </w:pPr>
    <w:rPr>
      <w:rFonts w:ascii="Arial" w:eastAsia="SimSun" w:hAnsi="Arial" w:cs="Mangal"/>
      <w:kern w:val="1"/>
      <w:szCs w:val="24"/>
      <w:lang w:eastAsia="hi-IN" w:bidi="hi-IN"/>
    </w:rPr>
  </w:style>
  <w:style w:type="character" w:customStyle="1" w:styleId="af1">
    <w:name w:val="Основной текст Знак"/>
    <w:basedOn w:val="a0"/>
    <w:link w:val="af0"/>
    <w:rsid w:val="0043493F"/>
    <w:rPr>
      <w:rFonts w:ascii="Arial" w:eastAsia="SimSun" w:hAnsi="Arial" w:cs="Mangal"/>
      <w:kern w:val="1"/>
      <w:sz w:val="20"/>
      <w:szCs w:val="24"/>
      <w:lang w:eastAsia="hi-IN" w:bidi="hi-IN"/>
    </w:rPr>
  </w:style>
  <w:style w:type="table" w:customStyle="1" w:styleId="12">
    <w:name w:val="Сетка таблицы1"/>
    <w:basedOn w:val="a1"/>
    <w:next w:val="a5"/>
    <w:rsid w:val="00441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563C24"/>
    <w:pPr>
      <w:widowControl/>
      <w:autoSpaceDE/>
      <w:autoSpaceDN/>
      <w:adjustRightInd/>
      <w:spacing w:before="100" w:beforeAutospacing="1" w:after="100"/>
      <w:outlineLvl w:val="2"/>
    </w:pPr>
    <w:rPr>
      <w:rFonts w:ascii="Arial" w:hAnsi="Arial" w:cs="Arial"/>
      <w:b/>
      <w:bCs/>
      <w:color w:val="19904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E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9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91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82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63C24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6">
    <w:name w:val="Normal (Web)"/>
    <w:basedOn w:val="a"/>
    <w:uiPriority w:val="99"/>
    <w:rsid w:val="00563C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rsid w:val="00563C24"/>
    <w:rPr>
      <w:color w:val="000000"/>
      <w:u w:val="single"/>
    </w:rPr>
  </w:style>
  <w:style w:type="character" w:styleId="a8">
    <w:name w:val="Strong"/>
    <w:basedOn w:val="a0"/>
    <w:uiPriority w:val="22"/>
    <w:qFormat/>
    <w:rsid w:val="00563C24"/>
    <w:rPr>
      <w:b/>
      <w:bCs/>
    </w:rPr>
  </w:style>
  <w:style w:type="paragraph" w:styleId="a9">
    <w:name w:val="List Paragraph"/>
    <w:basedOn w:val="a"/>
    <w:qFormat/>
    <w:rsid w:val="00563C2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с отступом Знак"/>
    <w:aliases w:val="Знак Знак"/>
    <w:basedOn w:val="a0"/>
    <w:link w:val="ab"/>
    <w:semiHidden/>
    <w:locked/>
    <w:rsid w:val="00CE39AE"/>
  </w:style>
  <w:style w:type="paragraph" w:styleId="ab">
    <w:name w:val="Body Text Indent"/>
    <w:aliases w:val="Знак"/>
    <w:basedOn w:val="a"/>
    <w:link w:val="aa"/>
    <w:semiHidden/>
    <w:unhideWhenUsed/>
    <w:rsid w:val="00CE39AE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CE39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 Знак"/>
    <w:basedOn w:val="a0"/>
    <w:link w:val="Normal0"/>
    <w:locked/>
    <w:rsid w:val="00CE39AE"/>
  </w:style>
  <w:style w:type="paragraph" w:customStyle="1" w:styleId="Normal0">
    <w:name w:val="Normal Знак"/>
    <w:link w:val="Normal"/>
    <w:rsid w:val="00CE39AE"/>
    <w:pPr>
      <w:widowControl w:val="0"/>
      <w:snapToGrid w:val="0"/>
      <w:spacing w:after="0" w:line="300" w:lineRule="auto"/>
      <w:ind w:firstLine="700"/>
      <w:jc w:val="both"/>
    </w:pPr>
  </w:style>
  <w:style w:type="character" w:customStyle="1" w:styleId="10">
    <w:name w:val="Заголовок 1 Знак"/>
    <w:basedOn w:val="a0"/>
    <w:link w:val="1"/>
    <w:uiPriority w:val="9"/>
    <w:rsid w:val="00F43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3EE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73C9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7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73C9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73C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43493F"/>
    <w:pPr>
      <w:suppressAutoHyphens/>
      <w:autoSpaceDE/>
      <w:autoSpaceDN/>
      <w:adjustRightInd/>
      <w:spacing w:after="120"/>
    </w:pPr>
    <w:rPr>
      <w:rFonts w:ascii="Arial" w:eastAsia="SimSun" w:hAnsi="Arial" w:cs="Mangal"/>
      <w:kern w:val="1"/>
      <w:szCs w:val="24"/>
      <w:lang w:eastAsia="hi-IN" w:bidi="hi-IN"/>
    </w:rPr>
  </w:style>
  <w:style w:type="character" w:customStyle="1" w:styleId="af1">
    <w:name w:val="Основной текст Знак"/>
    <w:basedOn w:val="a0"/>
    <w:link w:val="af0"/>
    <w:rsid w:val="0043493F"/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8811D07740BD9093F2F1B15EBA654B3A7AA8CB22D143896556F79BCFBv5DE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A47B-2058-40D3-B7F1-3343FF64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9</Pages>
  <Words>2339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Гонгаров</dc:creator>
  <cp:keywords/>
  <dc:description/>
  <cp:lastModifiedBy>Бузина</cp:lastModifiedBy>
  <cp:revision>61</cp:revision>
  <cp:lastPrinted>2013-01-24T09:38:00Z</cp:lastPrinted>
  <dcterms:created xsi:type="dcterms:W3CDTF">2012-08-20T04:21:00Z</dcterms:created>
  <dcterms:modified xsi:type="dcterms:W3CDTF">2014-01-20T00:38:00Z</dcterms:modified>
</cp:coreProperties>
</file>